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2E5C5" w14:textId="16CFBD2A" w:rsidR="00BF1995" w:rsidRPr="007249DD" w:rsidRDefault="00BF1995" w:rsidP="00BF1995">
      <w:pPr>
        <w:rPr>
          <w:b/>
          <w:sz w:val="32"/>
          <w:lang w:val="en-AU"/>
        </w:rPr>
      </w:pPr>
      <w:r>
        <w:rPr>
          <w:b/>
          <w:sz w:val="32"/>
          <w:lang w:val="en-AU"/>
        </w:rPr>
        <w:t>Deductions</w:t>
      </w:r>
      <w:r w:rsidRPr="007249DD">
        <w:rPr>
          <w:b/>
          <w:sz w:val="32"/>
          <w:lang w:val="en-AU"/>
        </w:rPr>
        <w:t xml:space="preserve"> Policy</w:t>
      </w:r>
    </w:p>
    <w:p w14:paraId="06057463" w14:textId="77777777" w:rsidR="00BF1995" w:rsidRDefault="00BF1995" w:rsidP="00BF1995">
      <w:pPr>
        <w:rPr>
          <w:lang w:val="en-AU"/>
        </w:rPr>
      </w:pPr>
    </w:p>
    <w:p w14:paraId="1A4EA7D3" w14:textId="77777777" w:rsidR="00BF1995" w:rsidRDefault="00BF1995" w:rsidP="00BF1995">
      <w:pPr>
        <w:rPr>
          <w:lang w:val="en-AU"/>
        </w:rPr>
      </w:pPr>
      <w:r>
        <w:rPr>
          <w:lang w:val="en-AU"/>
        </w:rPr>
        <w:t>Approval by: Diocesan Council</w:t>
      </w:r>
    </w:p>
    <w:p w14:paraId="5689036C" w14:textId="3977C98B" w:rsidR="00BF1995" w:rsidRDefault="00BF1995" w:rsidP="00BF1995">
      <w:pPr>
        <w:rPr>
          <w:lang w:val="en-AU"/>
        </w:rPr>
      </w:pPr>
      <w:r>
        <w:rPr>
          <w:lang w:val="en-AU"/>
        </w:rPr>
        <w:t>Approved:</w:t>
      </w:r>
      <w:r w:rsidR="00816530">
        <w:rPr>
          <w:lang w:val="en-AU"/>
        </w:rPr>
        <w:t xml:space="preserve"> </w:t>
      </w:r>
      <w:r w:rsidR="00816530">
        <w:rPr>
          <w:lang w:val="en-AU"/>
        </w:rPr>
        <w:t>08.06.11</w:t>
      </w:r>
    </w:p>
    <w:p w14:paraId="19FE679A" w14:textId="77777777" w:rsidR="00BF1995" w:rsidRDefault="00BF1995" w:rsidP="00BF1995">
      <w:pPr>
        <w:spacing w:before="120" w:after="120"/>
        <w:rPr>
          <w:lang w:val="en-AU"/>
        </w:rPr>
      </w:pPr>
    </w:p>
    <w:p w14:paraId="4FD94647" w14:textId="77777777" w:rsidR="00BF1995" w:rsidRPr="007249DD" w:rsidRDefault="00BF1995" w:rsidP="00BF1995">
      <w:pPr>
        <w:spacing w:before="120" w:after="120"/>
        <w:rPr>
          <w:b/>
          <w:lang w:val="en-AU"/>
        </w:rPr>
      </w:pPr>
      <w:r w:rsidRPr="007249DD">
        <w:rPr>
          <w:b/>
          <w:lang w:val="en-AU"/>
        </w:rPr>
        <w:t>Context</w:t>
      </w:r>
    </w:p>
    <w:p w14:paraId="7D4E05E0" w14:textId="77777777" w:rsidR="00BF1995" w:rsidRPr="00BF1995" w:rsidRDefault="00BF1995" w:rsidP="00BF1995">
      <w:pPr>
        <w:spacing w:before="120" w:after="120"/>
        <w:rPr>
          <w:lang w:val="en-AU"/>
        </w:rPr>
      </w:pPr>
      <w:r w:rsidRPr="00BF1995">
        <w:rPr>
          <w:lang w:val="en-AU"/>
        </w:rPr>
        <w:t>The Assessment Ordinance under section 18 defines "Assessable income" of a parish as meaning the annual income of the parish less expenses of such nature as the Diocesan Council shall from time to time determine.</w:t>
      </w:r>
    </w:p>
    <w:p w14:paraId="430E7CB2" w14:textId="45150FFA" w:rsidR="00BF1995" w:rsidRDefault="00BF1995" w:rsidP="00BF1995">
      <w:pPr>
        <w:spacing w:before="120" w:after="120"/>
        <w:rPr>
          <w:lang w:val="en-AU"/>
        </w:rPr>
      </w:pPr>
      <w:r w:rsidRPr="00BF1995">
        <w:rPr>
          <w:lang w:val="en-AU"/>
        </w:rPr>
        <w:t xml:space="preserve">This Policy sets out items that the Diocesan Council has approved as exempt income and deductable expenses for the purposes of calculating the Assessable income of a Parish. </w:t>
      </w:r>
    </w:p>
    <w:p w14:paraId="1DD29D72" w14:textId="00C3D27E" w:rsidR="00BF1995" w:rsidRDefault="00BF1995" w:rsidP="00BF1995">
      <w:pPr>
        <w:tabs>
          <w:tab w:val="left" w:pos="426"/>
        </w:tabs>
        <w:spacing w:before="360" w:after="120"/>
        <w:rPr>
          <w:b/>
          <w:lang w:val="en-AU"/>
        </w:rPr>
      </w:pPr>
      <w:r>
        <w:rPr>
          <w:b/>
          <w:lang w:val="en-AU"/>
        </w:rPr>
        <w:t>1.</w:t>
      </w:r>
      <w:r>
        <w:rPr>
          <w:b/>
          <w:lang w:val="en-AU"/>
        </w:rPr>
        <w:tab/>
        <w:t>Preamble</w:t>
      </w:r>
    </w:p>
    <w:p w14:paraId="6E55B9BD" w14:textId="77777777" w:rsidR="00885BE5" w:rsidRPr="00892D04" w:rsidRDefault="00BF1995" w:rsidP="00637F15">
      <w:pPr>
        <w:pStyle w:val="NormalWeb"/>
        <w:spacing w:before="240" w:beforeAutospacing="0" w:after="120" w:afterAutospacing="0"/>
        <w:ind w:left="425"/>
        <w:rPr>
          <w:sz w:val="28"/>
          <w:szCs w:val="28"/>
        </w:rPr>
      </w:pPr>
      <w:r w:rsidRPr="00892D04">
        <w:rPr>
          <w:rFonts w:ascii="Calibri" w:hAnsi="Calibri"/>
        </w:rPr>
        <w:t xml:space="preserve">In allowing these deductions it is recognised that deductions do not change the amount of assessment income to the Diocese but rather they impact on how assessment is shared between parishes. </w:t>
      </w:r>
      <w:r w:rsidR="00885BE5" w:rsidRPr="00892D04">
        <w:rPr>
          <w:rFonts w:ascii="Calibri" w:hAnsi="Calibri"/>
        </w:rPr>
        <w:t xml:space="preserve">The policy also recognises that monies received by a Parish on behalf of an external organisation and forwarded within a reasonable time frame to that organisation should not be included when determining Parish Income. </w:t>
      </w:r>
    </w:p>
    <w:p w14:paraId="65C31CC1" w14:textId="78EE0051" w:rsidR="00BF1995" w:rsidRPr="00885BE5" w:rsidRDefault="00885BE5" w:rsidP="00885BE5">
      <w:pPr>
        <w:tabs>
          <w:tab w:val="left" w:pos="426"/>
        </w:tabs>
        <w:spacing w:before="360" w:after="120"/>
        <w:rPr>
          <w:b/>
          <w:lang w:val="en-AU"/>
        </w:rPr>
      </w:pPr>
      <w:r w:rsidRPr="00885BE5">
        <w:rPr>
          <w:b/>
          <w:lang w:val="en-AU"/>
        </w:rPr>
        <w:t>2.</w:t>
      </w:r>
      <w:r w:rsidR="00892D04">
        <w:rPr>
          <w:b/>
          <w:lang w:val="en-AU"/>
        </w:rPr>
        <w:tab/>
      </w:r>
      <w:r w:rsidRPr="00885BE5">
        <w:rPr>
          <w:b/>
          <w:lang w:val="en-AU"/>
        </w:rPr>
        <w:t>Policy Principles</w:t>
      </w:r>
    </w:p>
    <w:p w14:paraId="09330390" w14:textId="3EF9D0E8" w:rsidR="00BF1995" w:rsidRPr="00892D04" w:rsidRDefault="00BF1995" w:rsidP="00637F15">
      <w:pPr>
        <w:pStyle w:val="NormalWeb"/>
        <w:spacing w:before="240" w:beforeAutospacing="0" w:after="120" w:afterAutospacing="0"/>
        <w:ind w:left="425"/>
        <w:rPr>
          <w:sz w:val="28"/>
          <w:szCs w:val="28"/>
        </w:rPr>
      </w:pPr>
      <w:r w:rsidRPr="00892D04">
        <w:rPr>
          <w:rFonts w:ascii="Calibri" w:hAnsi="Calibri"/>
        </w:rPr>
        <w:t xml:space="preserve">To support the following priorities: </w:t>
      </w:r>
    </w:p>
    <w:p w14:paraId="051C70ED" w14:textId="77777777" w:rsidR="00BF1995" w:rsidRPr="00892D04" w:rsidRDefault="00BF1995" w:rsidP="00637F15">
      <w:pPr>
        <w:pStyle w:val="NormalWeb"/>
        <w:numPr>
          <w:ilvl w:val="0"/>
          <w:numId w:val="1"/>
        </w:numPr>
        <w:ind w:left="851" w:hanging="425"/>
        <w:rPr>
          <w:rFonts w:ascii="Calibri" w:hAnsi="Calibri"/>
        </w:rPr>
      </w:pPr>
      <w:r w:rsidRPr="00892D04">
        <w:rPr>
          <w:rFonts w:ascii="Calibri" w:hAnsi="Calibri"/>
        </w:rPr>
        <w:t xml:space="preserve">Encouraging Growth through mission activities. </w:t>
      </w:r>
    </w:p>
    <w:p w14:paraId="2F24DDC2" w14:textId="77777777" w:rsidR="00BF1995" w:rsidRPr="00892D04" w:rsidRDefault="00BF1995" w:rsidP="00637F15">
      <w:pPr>
        <w:pStyle w:val="NormalWeb"/>
        <w:numPr>
          <w:ilvl w:val="0"/>
          <w:numId w:val="1"/>
        </w:numPr>
        <w:ind w:left="851" w:hanging="425"/>
        <w:rPr>
          <w:rFonts w:ascii="Calibri" w:hAnsi="Calibri"/>
        </w:rPr>
      </w:pPr>
      <w:r w:rsidRPr="00892D04">
        <w:rPr>
          <w:rFonts w:ascii="Calibri" w:hAnsi="Calibri"/>
        </w:rPr>
        <w:t xml:space="preserve">Support for Parishes undertaking Diocesan functions. </w:t>
      </w:r>
    </w:p>
    <w:p w14:paraId="345C3504" w14:textId="77777777" w:rsidR="00BF1995" w:rsidRPr="00892D04" w:rsidRDefault="00BF1995" w:rsidP="00637F15">
      <w:pPr>
        <w:pStyle w:val="NormalWeb"/>
        <w:numPr>
          <w:ilvl w:val="0"/>
          <w:numId w:val="1"/>
        </w:numPr>
        <w:ind w:left="851" w:hanging="425"/>
        <w:rPr>
          <w:rFonts w:ascii="Calibri" w:hAnsi="Calibri"/>
        </w:rPr>
      </w:pPr>
      <w:r w:rsidRPr="00892D04">
        <w:rPr>
          <w:rFonts w:ascii="Calibri" w:hAnsi="Calibri"/>
        </w:rPr>
        <w:t xml:space="preserve">Maintenance of Property. </w:t>
      </w:r>
    </w:p>
    <w:p w14:paraId="1F15BAF6" w14:textId="540C6F34" w:rsidR="00885BE5" w:rsidRPr="00885BE5" w:rsidRDefault="00885BE5" w:rsidP="00885BE5">
      <w:pPr>
        <w:tabs>
          <w:tab w:val="left" w:pos="426"/>
        </w:tabs>
        <w:spacing w:before="360" w:after="120"/>
        <w:rPr>
          <w:b/>
          <w:lang w:val="en-AU"/>
        </w:rPr>
      </w:pPr>
      <w:r w:rsidRPr="00885BE5">
        <w:rPr>
          <w:b/>
          <w:lang w:val="en-AU"/>
        </w:rPr>
        <w:t>3.</w:t>
      </w:r>
      <w:r w:rsidR="00892D04">
        <w:rPr>
          <w:b/>
          <w:lang w:val="en-AU"/>
        </w:rPr>
        <w:tab/>
      </w:r>
      <w:r w:rsidRPr="00885BE5">
        <w:rPr>
          <w:b/>
          <w:lang w:val="en-AU"/>
        </w:rPr>
        <w:t>Deduction Categories</w:t>
      </w:r>
    </w:p>
    <w:p w14:paraId="3DDC5309" w14:textId="7000AAFE" w:rsidR="00BF1995" w:rsidRPr="00816530" w:rsidRDefault="00816530" w:rsidP="00885BE5">
      <w:pPr>
        <w:spacing w:before="100" w:beforeAutospacing="1" w:after="100" w:afterAutospacing="1"/>
        <w:ind w:left="360"/>
        <w:rPr>
          <w:rFonts w:eastAsia="Times New Roman" w:cs="Times New Roman"/>
          <w:b/>
          <w:bCs/>
          <w:lang w:val="en-AU" w:eastAsia="en-GB"/>
        </w:rPr>
      </w:pPr>
      <w:r>
        <w:rPr>
          <w:rFonts w:eastAsia="Times New Roman" w:cs="Times New Roman"/>
          <w:b/>
          <w:bCs/>
          <w:lang w:val="en-AU" w:eastAsia="en-GB"/>
        </w:rPr>
        <w:t>3.</w:t>
      </w:r>
      <w:r w:rsidR="00BF1995" w:rsidRPr="00816530">
        <w:rPr>
          <w:rFonts w:eastAsia="Times New Roman" w:cs="Times New Roman"/>
          <w:b/>
          <w:bCs/>
          <w:lang w:val="en-AU" w:eastAsia="en-GB"/>
        </w:rPr>
        <w:t>1 Encouraging Growth through mission activities</w:t>
      </w:r>
    </w:p>
    <w:p w14:paraId="486A4CC5" w14:textId="77777777" w:rsidR="00BF1995" w:rsidRPr="00BF1995" w:rsidRDefault="00BF1995" w:rsidP="00637F15">
      <w:pPr>
        <w:spacing w:before="240" w:after="120"/>
        <w:ind w:left="357"/>
        <w:rPr>
          <w:rFonts w:eastAsia="Times New Roman" w:cs="Times New Roman"/>
          <w:lang w:val="en-AU" w:eastAsia="en-GB"/>
        </w:rPr>
      </w:pPr>
      <w:r w:rsidRPr="00BF1995">
        <w:rPr>
          <w:rFonts w:eastAsia="Times New Roman" w:cs="Times New Roman"/>
          <w:lang w:val="en-AU" w:eastAsia="en-GB"/>
        </w:rPr>
        <w:t xml:space="preserve">These deductions recognise expenses incurred by a parish for activities that seek to grow the Church and thereby providing benefits to the wider Anglican Community. </w:t>
      </w:r>
    </w:p>
    <w:p w14:paraId="31100CDD" w14:textId="725D2FBE" w:rsidR="00BF1995" w:rsidRPr="00BF1995" w:rsidRDefault="00BF1995" w:rsidP="00885BE5">
      <w:pPr>
        <w:numPr>
          <w:ilvl w:val="0"/>
          <w:numId w:val="6"/>
        </w:numPr>
        <w:spacing w:before="100" w:beforeAutospacing="1" w:after="100" w:afterAutospacing="1"/>
        <w:rPr>
          <w:rFonts w:eastAsia="Times New Roman" w:cs="Times New Roman"/>
          <w:lang w:val="en-AU" w:eastAsia="en-GB"/>
        </w:rPr>
      </w:pPr>
      <w:r w:rsidRPr="00BF1995">
        <w:rPr>
          <w:rFonts w:eastAsia="Times New Roman" w:cs="Times New Roman"/>
          <w:lang w:val="en-AU" w:eastAsia="en-GB"/>
        </w:rPr>
        <w:t xml:space="preserve">The total of the combined employment costs for specific Youth, Family and Children’s ministry positions are deductable up to the stipend and allowances of one first year Deacon per parish per year. </w:t>
      </w:r>
    </w:p>
    <w:p w14:paraId="4FCA5852" w14:textId="6A7F87E4" w:rsidR="00BF1995" w:rsidRPr="00BF1995" w:rsidRDefault="00BF1995" w:rsidP="00885BE5">
      <w:pPr>
        <w:numPr>
          <w:ilvl w:val="0"/>
          <w:numId w:val="6"/>
        </w:numPr>
        <w:spacing w:before="100" w:beforeAutospacing="1" w:after="100" w:afterAutospacing="1"/>
        <w:rPr>
          <w:rFonts w:eastAsia="Times New Roman" w:cs="Times New Roman"/>
          <w:lang w:val="en-AU" w:eastAsia="en-GB"/>
        </w:rPr>
      </w:pPr>
      <w:r w:rsidRPr="00BF1995">
        <w:rPr>
          <w:rFonts w:eastAsia="Times New Roman" w:cs="Times New Roman"/>
          <w:lang w:val="en-AU" w:eastAsia="en-GB"/>
        </w:rPr>
        <w:t xml:space="preserve">Financial support to “Church Plants” to grow a new parish or congregation or for the “re-potting” of an existing parish or congregation by a sponsor parish. To encourage sponsored parishes and congregations to become independent the deductions are limited to a maximum period of 5 years. </w:t>
      </w:r>
    </w:p>
    <w:p w14:paraId="4B0479CA" w14:textId="77777777" w:rsidR="00885BE5" w:rsidRPr="00892D04" w:rsidRDefault="00BF1995" w:rsidP="00BF1995">
      <w:pPr>
        <w:numPr>
          <w:ilvl w:val="0"/>
          <w:numId w:val="6"/>
        </w:numPr>
        <w:spacing w:before="100" w:beforeAutospacing="1" w:after="100" w:afterAutospacing="1"/>
        <w:rPr>
          <w:rFonts w:eastAsia="Times New Roman" w:cs="Times New Roman"/>
          <w:lang w:val="en-AU" w:eastAsia="en-GB"/>
        </w:rPr>
      </w:pPr>
      <w:r w:rsidRPr="00BF1995">
        <w:rPr>
          <w:rFonts w:eastAsia="Times New Roman" w:cs="Times New Roman"/>
          <w:lang w:val="en-AU" w:eastAsia="en-GB"/>
        </w:rPr>
        <w:t>To be eligible for a deduction a church plant or re-potting initiative must be approved by the Mission and Evangelism Ministry Unit on the recommendation of the regional Archdeacon.</w:t>
      </w:r>
    </w:p>
    <w:p w14:paraId="7591F963" w14:textId="63B06CC4" w:rsidR="00BF1995" w:rsidRPr="00BF1995" w:rsidRDefault="00BF1995" w:rsidP="00BF1995">
      <w:pPr>
        <w:numPr>
          <w:ilvl w:val="0"/>
          <w:numId w:val="6"/>
        </w:numPr>
        <w:spacing w:before="100" w:beforeAutospacing="1" w:after="100" w:afterAutospacing="1"/>
        <w:rPr>
          <w:rFonts w:eastAsia="Times New Roman" w:cs="Times New Roman"/>
          <w:lang w:val="en-AU" w:eastAsia="en-GB"/>
        </w:rPr>
      </w:pPr>
      <w:r w:rsidRPr="00BF1995">
        <w:rPr>
          <w:rFonts w:eastAsia="Times New Roman" w:cs="Times New Roman"/>
          <w:lang w:val="en-AU" w:eastAsia="en-GB"/>
        </w:rPr>
        <w:lastRenderedPageBreak/>
        <w:t xml:space="preserve">The sponsoring parish is eligible for deductions of the actual costs of a church plant or re-potting up to an amount equivalent to the stipend and allowances of a Parish Priest for each year. </w:t>
      </w:r>
    </w:p>
    <w:p w14:paraId="7C194804" w14:textId="54CFC067" w:rsidR="00BF1995" w:rsidRPr="00BF1995" w:rsidRDefault="00816530" w:rsidP="00885BE5">
      <w:pPr>
        <w:spacing w:before="100" w:beforeAutospacing="1" w:after="100" w:afterAutospacing="1"/>
        <w:ind w:left="360"/>
        <w:rPr>
          <w:rFonts w:eastAsia="Times New Roman" w:cs="Times New Roman"/>
          <w:b/>
          <w:bCs/>
          <w:lang w:val="en-AU" w:eastAsia="en-GB"/>
        </w:rPr>
      </w:pPr>
      <w:r>
        <w:rPr>
          <w:rFonts w:eastAsia="Times New Roman" w:cs="Times New Roman"/>
          <w:b/>
          <w:bCs/>
          <w:lang w:val="en-AU" w:eastAsia="en-GB"/>
        </w:rPr>
        <w:t>3.</w:t>
      </w:r>
      <w:r w:rsidR="00885BE5" w:rsidRPr="00892D04">
        <w:rPr>
          <w:rFonts w:eastAsia="Times New Roman" w:cs="Times New Roman"/>
          <w:b/>
          <w:bCs/>
          <w:lang w:val="en-AU" w:eastAsia="en-GB"/>
        </w:rPr>
        <w:t xml:space="preserve">2 </w:t>
      </w:r>
      <w:r w:rsidR="00BF1995" w:rsidRPr="00BF1995">
        <w:rPr>
          <w:rFonts w:eastAsia="Times New Roman" w:cs="Times New Roman"/>
          <w:b/>
          <w:bCs/>
          <w:lang w:val="en-AU" w:eastAsia="en-GB"/>
        </w:rPr>
        <w:t>Support for Parishes undertaking Diocesan functions</w:t>
      </w:r>
    </w:p>
    <w:p w14:paraId="70ECC7CC" w14:textId="77777777" w:rsidR="00BF1995" w:rsidRPr="00BF1995" w:rsidRDefault="00BF1995" w:rsidP="00637F15">
      <w:pPr>
        <w:spacing w:before="240" w:after="120"/>
        <w:ind w:left="357"/>
        <w:rPr>
          <w:rFonts w:eastAsia="Times New Roman" w:cs="Times New Roman"/>
          <w:lang w:val="en-AU" w:eastAsia="en-GB"/>
        </w:rPr>
      </w:pPr>
      <w:r w:rsidRPr="00BF1995">
        <w:rPr>
          <w:rFonts w:eastAsia="Times New Roman" w:cs="Times New Roman"/>
          <w:lang w:val="en-AU" w:eastAsia="en-GB"/>
        </w:rPr>
        <w:t xml:space="preserve">These deductions relate to parish expenses that assist the broader objectives of the Diocese. </w:t>
      </w:r>
    </w:p>
    <w:p w14:paraId="46B9D12C" w14:textId="7F474898" w:rsidR="00BF1995" w:rsidRPr="00BF1995" w:rsidRDefault="00BF1995" w:rsidP="00885BE5">
      <w:pPr>
        <w:numPr>
          <w:ilvl w:val="0"/>
          <w:numId w:val="7"/>
        </w:numPr>
        <w:spacing w:before="100" w:beforeAutospacing="1" w:after="100" w:afterAutospacing="1"/>
        <w:rPr>
          <w:rFonts w:eastAsia="Times New Roman" w:cs="Times New Roman"/>
          <w:lang w:val="en-AU" w:eastAsia="en-GB"/>
        </w:rPr>
      </w:pPr>
      <w:r w:rsidRPr="00BF1995">
        <w:rPr>
          <w:rFonts w:eastAsia="Times New Roman" w:cs="Times New Roman"/>
          <w:lang w:val="en-AU" w:eastAsia="en-GB"/>
        </w:rPr>
        <w:t xml:space="preserve">Grants paid to other Anglican parishes or congregations external to the sponsor parish within the Province of South Australia or to projects of the Adelaide Diocese are deductable. </w:t>
      </w:r>
    </w:p>
    <w:p w14:paraId="619A6CC2" w14:textId="581050F2" w:rsidR="00BF1995" w:rsidRPr="00BF1995" w:rsidRDefault="00BF1995" w:rsidP="00885BE5">
      <w:pPr>
        <w:numPr>
          <w:ilvl w:val="0"/>
          <w:numId w:val="7"/>
        </w:numPr>
        <w:spacing w:before="100" w:beforeAutospacing="1" w:after="100" w:afterAutospacing="1"/>
        <w:rPr>
          <w:rFonts w:eastAsia="Times New Roman" w:cs="Times New Roman"/>
          <w:lang w:val="en-AU" w:eastAsia="en-GB"/>
        </w:rPr>
      </w:pPr>
      <w:r w:rsidRPr="00BF1995">
        <w:rPr>
          <w:rFonts w:eastAsia="Times New Roman" w:cs="Times New Roman"/>
          <w:lang w:val="en-AU" w:eastAsia="en-GB"/>
        </w:rPr>
        <w:t xml:space="preserve">The stipends and allowances of staff in training positions approved by the Education and Formation Ministry Unit are deductable, including Assistant Curates, Student Ministers and Ministry Traineeships both pre-ordination and up to 5 years post-ordination. </w:t>
      </w:r>
    </w:p>
    <w:p w14:paraId="7C4B3E44" w14:textId="56A06672" w:rsidR="00BF1995" w:rsidRPr="00BF1995" w:rsidRDefault="00816530" w:rsidP="00885BE5">
      <w:pPr>
        <w:spacing w:before="100" w:beforeAutospacing="1" w:after="100" w:afterAutospacing="1"/>
        <w:ind w:left="360"/>
        <w:rPr>
          <w:rFonts w:eastAsia="Times New Roman" w:cs="Times New Roman"/>
          <w:b/>
          <w:bCs/>
          <w:lang w:val="en-AU" w:eastAsia="en-GB"/>
        </w:rPr>
      </w:pPr>
      <w:r>
        <w:rPr>
          <w:rFonts w:eastAsia="Times New Roman" w:cs="Times New Roman"/>
          <w:b/>
          <w:bCs/>
          <w:lang w:val="en-AU" w:eastAsia="en-GB"/>
        </w:rPr>
        <w:t>3.</w:t>
      </w:r>
      <w:r w:rsidR="00885BE5" w:rsidRPr="00892D04">
        <w:rPr>
          <w:rFonts w:eastAsia="Times New Roman" w:cs="Times New Roman"/>
          <w:b/>
          <w:bCs/>
          <w:lang w:val="en-AU" w:eastAsia="en-GB"/>
        </w:rPr>
        <w:t xml:space="preserve">3 </w:t>
      </w:r>
      <w:r w:rsidR="00BF1995" w:rsidRPr="00BF1995">
        <w:rPr>
          <w:rFonts w:eastAsia="Times New Roman" w:cs="Times New Roman"/>
          <w:b/>
          <w:bCs/>
          <w:lang w:val="en-AU" w:eastAsia="en-GB"/>
        </w:rPr>
        <w:t xml:space="preserve">Maintenance of Property </w:t>
      </w:r>
    </w:p>
    <w:p w14:paraId="0093E940" w14:textId="709EC7D6" w:rsidR="00637F15" w:rsidRPr="00BF1995" w:rsidRDefault="00BF1995" w:rsidP="00637F15">
      <w:pPr>
        <w:spacing w:before="240" w:after="120"/>
        <w:ind w:left="357"/>
        <w:rPr>
          <w:rFonts w:eastAsia="Times New Roman" w:cs="Times New Roman"/>
          <w:lang w:val="en-AU" w:eastAsia="en-GB"/>
        </w:rPr>
      </w:pPr>
      <w:r w:rsidRPr="00BF1995">
        <w:rPr>
          <w:rFonts w:eastAsia="Times New Roman" w:cs="Times New Roman"/>
          <w:lang w:val="en-AU" w:eastAsia="en-GB"/>
        </w:rPr>
        <w:t>Whilst maintaining property is considered a core responsibility of Parishes it is also desirable to encourage a planned maintenance programme.</w:t>
      </w:r>
    </w:p>
    <w:p w14:paraId="49A13383" w14:textId="07C6C242" w:rsidR="00BF1995" w:rsidRPr="00BF1995" w:rsidRDefault="00BF1995" w:rsidP="00637F15">
      <w:pPr>
        <w:numPr>
          <w:ilvl w:val="0"/>
          <w:numId w:val="8"/>
        </w:numPr>
        <w:spacing w:before="240" w:after="120"/>
        <w:contextualSpacing/>
        <w:rPr>
          <w:rFonts w:eastAsia="Times New Roman" w:cs="Times New Roman"/>
          <w:lang w:val="en-AU" w:eastAsia="en-GB"/>
        </w:rPr>
      </w:pPr>
      <w:r w:rsidRPr="00BF1995">
        <w:rPr>
          <w:rFonts w:eastAsia="Times New Roman" w:cs="Times New Roman"/>
          <w:lang w:val="en-AU" w:eastAsia="en-GB"/>
        </w:rPr>
        <w:t xml:space="preserve">Parishes that hold property will be allowed an annual deduction of up to $15,000 for maintenance expenses for a minimum expenditure of $5,000. </w:t>
      </w:r>
    </w:p>
    <w:p w14:paraId="4841F88A" w14:textId="4B69F277" w:rsidR="00BF1995" w:rsidRPr="00BF1995" w:rsidRDefault="00BF1995" w:rsidP="00637F15">
      <w:pPr>
        <w:numPr>
          <w:ilvl w:val="0"/>
          <w:numId w:val="8"/>
        </w:numPr>
        <w:spacing w:before="240" w:after="120"/>
        <w:contextualSpacing/>
        <w:rPr>
          <w:rFonts w:eastAsia="Times New Roman" w:cs="Times New Roman"/>
          <w:lang w:val="en-AU" w:eastAsia="en-GB"/>
        </w:rPr>
      </w:pPr>
      <w:r w:rsidRPr="00BF1995">
        <w:rPr>
          <w:rFonts w:eastAsia="Times New Roman" w:cs="Times New Roman"/>
          <w:lang w:val="en-AU" w:eastAsia="en-GB"/>
        </w:rPr>
        <w:t xml:space="preserve">Deductions will not apply for operational expenditures such as minor maintenance, rates and taxes, insurance and so forth which should be met from parish operational funds. </w:t>
      </w:r>
    </w:p>
    <w:p w14:paraId="25E898B5" w14:textId="19B8BEF9" w:rsidR="00BF1995" w:rsidRPr="00BF1995" w:rsidRDefault="00BF1995" w:rsidP="00637F15">
      <w:pPr>
        <w:numPr>
          <w:ilvl w:val="0"/>
          <w:numId w:val="8"/>
        </w:numPr>
        <w:spacing w:before="240" w:after="120"/>
        <w:contextualSpacing/>
        <w:rPr>
          <w:rFonts w:eastAsia="Times New Roman" w:cs="Times New Roman"/>
          <w:lang w:val="en-AU" w:eastAsia="en-GB"/>
        </w:rPr>
      </w:pPr>
      <w:r w:rsidRPr="00BF1995">
        <w:rPr>
          <w:rFonts w:eastAsia="Times New Roman" w:cs="Times New Roman"/>
          <w:lang w:val="en-AU" w:eastAsia="en-GB"/>
        </w:rPr>
        <w:t xml:space="preserve">Expenditure (including interest on loans) for new capital purposes such as improvements will not be deductable. </w:t>
      </w:r>
    </w:p>
    <w:p w14:paraId="673711AC" w14:textId="02BCF85C" w:rsidR="00BF1995" w:rsidRPr="00BF1995" w:rsidRDefault="00BF1995" w:rsidP="00637F15">
      <w:pPr>
        <w:numPr>
          <w:ilvl w:val="0"/>
          <w:numId w:val="8"/>
        </w:numPr>
        <w:spacing w:before="240" w:after="120"/>
        <w:contextualSpacing/>
        <w:rPr>
          <w:rFonts w:eastAsia="Times New Roman" w:cs="Times New Roman"/>
          <w:lang w:val="en-AU" w:eastAsia="en-GB"/>
        </w:rPr>
      </w:pPr>
      <w:r w:rsidRPr="00BF1995">
        <w:rPr>
          <w:rFonts w:eastAsia="Times New Roman" w:cs="Times New Roman"/>
          <w:lang w:val="en-AU" w:eastAsia="en-GB"/>
        </w:rPr>
        <w:t xml:space="preserve">Higher rates of deduction may be approved by the Diocesan Council for the repair and maintenance of buildings registered on the State Heritage list. </w:t>
      </w:r>
    </w:p>
    <w:p w14:paraId="46ADDCFC" w14:textId="0E9FDA7E" w:rsidR="00BF1995" w:rsidRPr="00BF1995" w:rsidRDefault="00BF1995" w:rsidP="00637F15">
      <w:pPr>
        <w:numPr>
          <w:ilvl w:val="0"/>
          <w:numId w:val="8"/>
        </w:numPr>
        <w:spacing w:before="240" w:after="120"/>
        <w:contextualSpacing/>
        <w:rPr>
          <w:rFonts w:eastAsia="Times New Roman" w:cs="Times New Roman"/>
          <w:lang w:val="en-AU" w:eastAsia="en-GB"/>
        </w:rPr>
      </w:pPr>
      <w:r w:rsidRPr="00BF1995">
        <w:rPr>
          <w:rFonts w:eastAsia="Times New Roman" w:cs="Times New Roman"/>
          <w:lang w:val="en-AU" w:eastAsia="en-GB"/>
        </w:rPr>
        <w:t xml:space="preserve">New Parishes or congregations without property will be allowed a deduction for payments into an approved special purpose fund for the construction or purchase of a building for church purposes. </w:t>
      </w:r>
    </w:p>
    <w:p w14:paraId="17037FCC" w14:textId="30AA8A9E" w:rsidR="00BF1995" w:rsidRPr="00892D04" w:rsidRDefault="00816530" w:rsidP="00885BE5">
      <w:pPr>
        <w:spacing w:before="100" w:beforeAutospacing="1" w:after="100" w:afterAutospacing="1"/>
        <w:ind w:left="360"/>
        <w:rPr>
          <w:rFonts w:eastAsia="Times New Roman" w:cs="Times New Roman"/>
          <w:b/>
          <w:bCs/>
          <w:lang w:val="en-AU" w:eastAsia="en-GB"/>
        </w:rPr>
      </w:pPr>
      <w:r>
        <w:rPr>
          <w:rFonts w:eastAsia="Times New Roman" w:cs="Times New Roman"/>
          <w:b/>
          <w:bCs/>
          <w:lang w:val="en-AU" w:eastAsia="en-GB"/>
        </w:rPr>
        <w:t>3.</w:t>
      </w:r>
      <w:r w:rsidR="00885BE5" w:rsidRPr="00892D04">
        <w:rPr>
          <w:rFonts w:eastAsia="Times New Roman" w:cs="Times New Roman"/>
          <w:b/>
          <w:bCs/>
          <w:lang w:val="en-AU" w:eastAsia="en-GB"/>
        </w:rPr>
        <w:t xml:space="preserve">4 </w:t>
      </w:r>
      <w:r w:rsidR="00BF1995" w:rsidRPr="00892D04">
        <w:rPr>
          <w:rFonts w:eastAsia="Times New Roman" w:cs="Times New Roman"/>
          <w:b/>
          <w:bCs/>
          <w:lang w:val="en-AU" w:eastAsia="en-GB"/>
        </w:rPr>
        <w:t>Donations to Mission or Charitable organisations</w:t>
      </w:r>
    </w:p>
    <w:p w14:paraId="7C4A7D30" w14:textId="77777777" w:rsidR="00BF1995" w:rsidRPr="00BF1995" w:rsidRDefault="00BF1995" w:rsidP="00637F15">
      <w:pPr>
        <w:spacing w:before="240" w:after="120"/>
        <w:ind w:left="357"/>
        <w:rPr>
          <w:rFonts w:eastAsia="Times New Roman" w:cs="Times New Roman"/>
          <w:lang w:val="en-AU" w:eastAsia="en-GB"/>
        </w:rPr>
      </w:pPr>
      <w:r w:rsidRPr="00BF1995">
        <w:rPr>
          <w:rFonts w:eastAsia="Times New Roman" w:cs="Times New Roman"/>
          <w:lang w:val="en-AU" w:eastAsia="en-GB"/>
        </w:rPr>
        <w:t xml:space="preserve">Payments made by the Parish to external agencies conducting mission linked to the work of the Anglican Church and to funds that attract tax deductibility will be allowed as a deduction against assessable income. </w:t>
      </w:r>
    </w:p>
    <w:p w14:paraId="50B19099" w14:textId="1A22FBD0" w:rsidR="00BF1995" w:rsidRPr="00BF1995" w:rsidRDefault="00816530" w:rsidP="00885BE5">
      <w:pPr>
        <w:spacing w:before="100" w:beforeAutospacing="1" w:after="100" w:afterAutospacing="1"/>
        <w:ind w:left="360"/>
        <w:rPr>
          <w:rFonts w:eastAsia="Times New Roman" w:cs="Times New Roman"/>
          <w:b/>
          <w:bCs/>
          <w:lang w:val="en-AU" w:eastAsia="en-GB"/>
        </w:rPr>
      </w:pPr>
      <w:r>
        <w:rPr>
          <w:rFonts w:eastAsia="Times New Roman" w:cs="Times New Roman"/>
          <w:b/>
          <w:bCs/>
          <w:lang w:val="en-AU" w:eastAsia="en-GB"/>
        </w:rPr>
        <w:t>3.</w:t>
      </w:r>
      <w:r w:rsidR="00885BE5" w:rsidRPr="00892D04">
        <w:rPr>
          <w:rFonts w:eastAsia="Times New Roman" w:cs="Times New Roman"/>
          <w:b/>
          <w:bCs/>
          <w:lang w:val="en-AU" w:eastAsia="en-GB"/>
        </w:rPr>
        <w:t xml:space="preserve">5 </w:t>
      </w:r>
      <w:r w:rsidR="00BF1995" w:rsidRPr="00BF1995">
        <w:rPr>
          <w:rFonts w:eastAsia="Times New Roman" w:cs="Times New Roman"/>
          <w:b/>
          <w:bCs/>
          <w:lang w:val="en-AU" w:eastAsia="en-GB"/>
        </w:rPr>
        <w:t>Direct expenses</w:t>
      </w:r>
    </w:p>
    <w:p w14:paraId="470528A8" w14:textId="69710746" w:rsidR="00BF1995" w:rsidRPr="00BF1995" w:rsidRDefault="00BF1995" w:rsidP="00637F15">
      <w:pPr>
        <w:spacing w:before="240" w:after="120"/>
        <w:ind w:left="357"/>
        <w:rPr>
          <w:rFonts w:eastAsia="Times New Roman" w:cs="Times New Roman"/>
          <w:lang w:val="en-AU" w:eastAsia="en-GB"/>
        </w:rPr>
      </w:pPr>
      <w:r w:rsidRPr="00BF1995">
        <w:rPr>
          <w:rFonts w:eastAsia="Times New Roman" w:cs="Times New Roman"/>
          <w:lang w:val="en-AU" w:eastAsia="en-GB"/>
        </w:rPr>
        <w:t xml:space="preserve">Expenses directly related to fundraising activities of the Parish or costs incurred in deriving income from leasing property and investments will be allowed as a deduction. (These </w:t>
      </w:r>
      <w:r w:rsidR="00885BE5" w:rsidRPr="00892D04">
        <w:rPr>
          <w:rFonts w:eastAsia="Times New Roman" w:cs="Times New Roman"/>
          <w:lang w:val="en-AU" w:eastAsia="en-GB"/>
        </w:rPr>
        <w:t>cannot</w:t>
      </w:r>
      <w:r w:rsidRPr="00BF1995">
        <w:rPr>
          <w:rFonts w:eastAsia="Times New Roman" w:cs="Times New Roman"/>
          <w:lang w:val="en-AU" w:eastAsia="en-GB"/>
        </w:rPr>
        <w:t xml:space="preserve"> be greater than the revenue from each source). </w:t>
      </w:r>
    </w:p>
    <w:p w14:paraId="3D356C50" w14:textId="77777777" w:rsidR="00816530" w:rsidRDefault="00816530" w:rsidP="00885BE5">
      <w:pPr>
        <w:spacing w:before="100" w:beforeAutospacing="1" w:after="100" w:afterAutospacing="1"/>
        <w:ind w:left="360"/>
        <w:rPr>
          <w:rFonts w:eastAsia="Times New Roman" w:cs="Times New Roman"/>
          <w:b/>
          <w:bCs/>
          <w:lang w:val="en-AU" w:eastAsia="en-GB"/>
        </w:rPr>
      </w:pPr>
    </w:p>
    <w:p w14:paraId="3D8E1079" w14:textId="6AD30A0C" w:rsidR="00BF1995" w:rsidRPr="00BF1995" w:rsidRDefault="00816530" w:rsidP="00885BE5">
      <w:pPr>
        <w:spacing w:before="100" w:beforeAutospacing="1" w:after="100" w:afterAutospacing="1"/>
        <w:ind w:left="360"/>
        <w:rPr>
          <w:rFonts w:eastAsia="Times New Roman" w:cs="Times New Roman"/>
          <w:b/>
          <w:bCs/>
          <w:lang w:val="en-AU" w:eastAsia="en-GB"/>
        </w:rPr>
      </w:pPr>
      <w:r>
        <w:rPr>
          <w:rFonts w:eastAsia="Times New Roman" w:cs="Times New Roman"/>
          <w:b/>
          <w:bCs/>
          <w:lang w:val="en-AU" w:eastAsia="en-GB"/>
        </w:rPr>
        <w:lastRenderedPageBreak/>
        <w:t>3.</w:t>
      </w:r>
      <w:r w:rsidR="00BF1995" w:rsidRPr="00BF1995">
        <w:rPr>
          <w:rFonts w:eastAsia="Times New Roman" w:cs="Times New Roman"/>
          <w:b/>
          <w:bCs/>
          <w:lang w:val="en-AU" w:eastAsia="en-GB"/>
        </w:rPr>
        <w:t xml:space="preserve">6 Donations to an Approved Special Purpose Fund </w:t>
      </w:r>
    </w:p>
    <w:p w14:paraId="0E1AB552" w14:textId="77777777" w:rsidR="00BF1995" w:rsidRPr="00BF1995" w:rsidRDefault="00BF1995" w:rsidP="00637F15">
      <w:pPr>
        <w:spacing w:before="240" w:after="120"/>
        <w:ind w:left="360"/>
        <w:contextualSpacing/>
        <w:rPr>
          <w:rFonts w:eastAsia="Times New Roman" w:cs="Times New Roman"/>
          <w:lang w:val="en-AU" w:eastAsia="en-GB"/>
        </w:rPr>
      </w:pPr>
      <w:r w:rsidRPr="00BF1995">
        <w:rPr>
          <w:rFonts w:eastAsia="Times New Roman" w:cs="Times New Roman"/>
          <w:lang w:val="en-AU" w:eastAsia="en-GB"/>
        </w:rPr>
        <w:t xml:space="preserve">Payment into an approved Special Purpose Fund for any of the purposes listed in items 1, 2 or 3 will be deductible in the year of payment into the fund, provided that: </w:t>
      </w:r>
    </w:p>
    <w:p w14:paraId="31AAC995" w14:textId="64381F04" w:rsidR="00BF1995" w:rsidRPr="00892D04" w:rsidRDefault="00BF1995" w:rsidP="00637F15">
      <w:pPr>
        <w:pStyle w:val="ListParagraph"/>
        <w:numPr>
          <w:ilvl w:val="0"/>
          <w:numId w:val="9"/>
        </w:numPr>
        <w:spacing w:before="240" w:after="120"/>
        <w:ind w:left="851" w:hanging="425"/>
        <w:rPr>
          <w:rFonts w:eastAsia="Times New Roman" w:cs="Times New Roman"/>
          <w:lang w:val="en-AU" w:eastAsia="en-GB"/>
        </w:rPr>
      </w:pPr>
      <w:r w:rsidRPr="00892D04">
        <w:rPr>
          <w:rFonts w:eastAsia="Times New Roman" w:cs="Times New Roman"/>
          <w:lang w:val="en-AU" w:eastAsia="en-GB"/>
        </w:rPr>
        <w:t xml:space="preserve">The total payments to the fund in any one year are not less than $5,000; </w:t>
      </w:r>
    </w:p>
    <w:p w14:paraId="000414DA" w14:textId="75E5796B" w:rsidR="00BF1995" w:rsidRPr="00892D04" w:rsidRDefault="00BF1995" w:rsidP="00637F15">
      <w:pPr>
        <w:pStyle w:val="ListParagraph"/>
        <w:numPr>
          <w:ilvl w:val="0"/>
          <w:numId w:val="9"/>
        </w:numPr>
        <w:spacing w:before="240" w:after="120"/>
        <w:ind w:left="851" w:hanging="425"/>
        <w:rPr>
          <w:rFonts w:eastAsia="Times New Roman" w:cs="Times New Roman"/>
          <w:lang w:val="en-AU" w:eastAsia="en-GB"/>
        </w:rPr>
      </w:pPr>
      <w:r w:rsidRPr="00892D04">
        <w:rPr>
          <w:rFonts w:eastAsia="Times New Roman" w:cs="Times New Roman"/>
          <w:lang w:val="en-AU" w:eastAsia="en-GB"/>
        </w:rPr>
        <w:t xml:space="preserve">The deductible amount in any one year for a purpose stated in item 3 shall not exceed $15,000 or, in the case of a fund for the repair and maintenance of a building registered on the State Heritage list, such amount as may be approved by the Diocesan Council. </w:t>
      </w:r>
    </w:p>
    <w:p w14:paraId="37A099C1" w14:textId="77777777" w:rsidR="00BF1995" w:rsidRPr="00BF1995" w:rsidRDefault="00BF1995" w:rsidP="00885BE5">
      <w:pPr>
        <w:spacing w:before="100" w:beforeAutospacing="1" w:after="100" w:afterAutospacing="1"/>
        <w:ind w:left="360"/>
        <w:rPr>
          <w:rFonts w:eastAsia="Times New Roman" w:cs="Times New Roman"/>
          <w:b/>
          <w:bCs/>
          <w:lang w:val="en-AU" w:eastAsia="en-GB"/>
        </w:rPr>
      </w:pPr>
      <w:r w:rsidRPr="00BF1995">
        <w:rPr>
          <w:rFonts w:eastAsia="Times New Roman" w:cs="Times New Roman"/>
          <w:b/>
          <w:bCs/>
          <w:lang w:val="en-AU" w:eastAsia="en-GB"/>
        </w:rPr>
        <w:t xml:space="preserve">Payments from an Approved Special Purpose Fund </w:t>
      </w:r>
    </w:p>
    <w:p w14:paraId="2737618D" w14:textId="2BB21B6E" w:rsidR="00BF1995" w:rsidRPr="00BF1995" w:rsidRDefault="00BF1995" w:rsidP="00637F15">
      <w:pPr>
        <w:spacing w:before="240" w:after="120"/>
        <w:ind w:left="357"/>
        <w:rPr>
          <w:rFonts w:eastAsia="Times New Roman" w:cs="Times New Roman"/>
          <w:lang w:val="en-AU" w:eastAsia="en-GB"/>
        </w:rPr>
      </w:pPr>
      <w:r w:rsidRPr="00BF1995">
        <w:rPr>
          <w:rFonts w:eastAsia="Times New Roman" w:cs="Times New Roman"/>
          <w:lang w:val="en-AU" w:eastAsia="en-GB"/>
        </w:rPr>
        <w:t xml:space="preserve">A payment for a purpose listed in items </w:t>
      </w:r>
      <w:r w:rsidR="00816530">
        <w:rPr>
          <w:rFonts w:eastAsia="Times New Roman" w:cs="Times New Roman"/>
          <w:lang w:val="en-AU" w:eastAsia="en-GB"/>
        </w:rPr>
        <w:t>3.</w:t>
      </w:r>
      <w:r w:rsidRPr="00BF1995">
        <w:rPr>
          <w:rFonts w:eastAsia="Times New Roman" w:cs="Times New Roman"/>
          <w:lang w:val="en-AU" w:eastAsia="en-GB"/>
        </w:rPr>
        <w:t xml:space="preserve">1, </w:t>
      </w:r>
      <w:r w:rsidR="00816530">
        <w:rPr>
          <w:rFonts w:eastAsia="Times New Roman" w:cs="Times New Roman"/>
          <w:lang w:val="en-AU" w:eastAsia="en-GB"/>
        </w:rPr>
        <w:t>3.</w:t>
      </w:r>
      <w:r w:rsidRPr="00BF1995">
        <w:rPr>
          <w:rFonts w:eastAsia="Times New Roman" w:cs="Times New Roman"/>
          <w:lang w:val="en-AU" w:eastAsia="en-GB"/>
        </w:rPr>
        <w:t>2 or 3</w:t>
      </w:r>
      <w:r w:rsidR="00816530">
        <w:rPr>
          <w:rFonts w:eastAsia="Times New Roman" w:cs="Times New Roman"/>
          <w:lang w:val="en-AU" w:eastAsia="en-GB"/>
        </w:rPr>
        <w:t>.3</w:t>
      </w:r>
      <w:r w:rsidRPr="00BF1995">
        <w:rPr>
          <w:rFonts w:eastAsia="Times New Roman" w:cs="Times New Roman"/>
          <w:lang w:val="en-AU" w:eastAsia="en-GB"/>
        </w:rPr>
        <w:t xml:space="preserve">, where made directly or indirectly from an approved Special Purposes Fund will only be deductible if applied for a purpose for which the approved Special Purpose Fund was created. </w:t>
      </w:r>
    </w:p>
    <w:p w14:paraId="1BEBF065" w14:textId="482C08B6" w:rsidR="00885BE5" w:rsidRPr="00885BE5" w:rsidRDefault="00885BE5" w:rsidP="00816530">
      <w:pPr>
        <w:tabs>
          <w:tab w:val="left" w:pos="426"/>
        </w:tabs>
        <w:spacing w:before="360" w:after="240"/>
        <w:rPr>
          <w:b/>
          <w:lang w:val="en-AU"/>
        </w:rPr>
      </w:pPr>
      <w:r w:rsidRPr="00885BE5">
        <w:rPr>
          <w:b/>
          <w:lang w:val="en-AU"/>
        </w:rPr>
        <w:t>4.</w:t>
      </w:r>
      <w:r w:rsidR="00892D04">
        <w:rPr>
          <w:b/>
          <w:lang w:val="en-AU"/>
        </w:rPr>
        <w:tab/>
      </w:r>
      <w:r w:rsidRPr="00885BE5">
        <w:rPr>
          <w:b/>
          <w:lang w:val="en-AU"/>
        </w:rPr>
        <w:t>Exempt Income</w:t>
      </w:r>
    </w:p>
    <w:p w14:paraId="138AB9FC" w14:textId="763AC809" w:rsidR="00BF1995" w:rsidRPr="00BF1995" w:rsidRDefault="00BF1995" w:rsidP="00816530">
      <w:pPr>
        <w:numPr>
          <w:ilvl w:val="0"/>
          <w:numId w:val="11"/>
        </w:numPr>
        <w:spacing w:before="240" w:after="120"/>
        <w:ind w:left="850" w:hanging="425"/>
        <w:contextualSpacing/>
        <w:rPr>
          <w:rFonts w:ascii="Times New Roman" w:eastAsia="Times New Roman" w:hAnsi="Times New Roman" w:cs="Times New Roman"/>
          <w:lang w:val="en-AU" w:eastAsia="en-GB"/>
        </w:rPr>
      </w:pPr>
      <w:r w:rsidRPr="00BF1995">
        <w:rPr>
          <w:rFonts w:ascii="Calibri" w:eastAsia="Times New Roman" w:hAnsi="Calibri" w:cs="Times New Roman"/>
          <w:lang w:val="en-AU" w:eastAsia="en-GB"/>
        </w:rPr>
        <w:t xml:space="preserve">Grants received by Parishes from the Diocese, Anglicare-SA or Government. </w:t>
      </w:r>
    </w:p>
    <w:p w14:paraId="45A0FBED" w14:textId="5D5A7DF4" w:rsidR="00BF1995" w:rsidRPr="00892D04" w:rsidRDefault="00BF1995" w:rsidP="00637F15">
      <w:pPr>
        <w:numPr>
          <w:ilvl w:val="0"/>
          <w:numId w:val="11"/>
        </w:numPr>
        <w:spacing w:before="240" w:after="120"/>
        <w:ind w:left="851" w:hanging="425"/>
        <w:contextualSpacing/>
        <w:rPr>
          <w:rFonts w:ascii="Times New Roman" w:eastAsia="Times New Roman" w:hAnsi="Times New Roman" w:cs="Times New Roman"/>
          <w:lang w:val="en-AU" w:eastAsia="en-GB"/>
        </w:rPr>
      </w:pPr>
      <w:r w:rsidRPr="00BF1995">
        <w:rPr>
          <w:rFonts w:ascii="Calibri" w:eastAsia="Times New Roman" w:hAnsi="Calibri" w:cs="Times New Roman"/>
          <w:lang w:val="en-AU" w:eastAsia="en-GB"/>
        </w:rPr>
        <w:t xml:space="preserve">Any monies received by the Parish on behalf of a separately constituted Mission or </w:t>
      </w:r>
      <w:r w:rsidRPr="00892D04">
        <w:rPr>
          <w:rFonts w:ascii="Calibri" w:eastAsia="Times New Roman" w:hAnsi="Calibri" w:cs="Times New Roman"/>
          <w:lang w:val="en-AU" w:eastAsia="en-GB"/>
        </w:rPr>
        <w:t xml:space="preserve">charitable organisation as approved by Diocesan Council or the Secretary of Synod. </w:t>
      </w:r>
    </w:p>
    <w:p w14:paraId="4BED915B" w14:textId="2E27F8A2" w:rsidR="00BF1995" w:rsidRPr="00BF1995" w:rsidRDefault="00BF1995" w:rsidP="00637F15">
      <w:pPr>
        <w:numPr>
          <w:ilvl w:val="0"/>
          <w:numId w:val="11"/>
        </w:numPr>
        <w:spacing w:before="240" w:after="120"/>
        <w:ind w:left="851" w:hanging="425"/>
        <w:contextualSpacing/>
        <w:rPr>
          <w:rFonts w:ascii="Times New Roman" w:eastAsia="Times New Roman" w:hAnsi="Times New Roman" w:cs="Times New Roman"/>
          <w:lang w:val="en-AU" w:eastAsia="en-GB"/>
        </w:rPr>
      </w:pPr>
      <w:r w:rsidRPr="00BF1995">
        <w:rPr>
          <w:rFonts w:ascii="Calibri" w:eastAsia="Times New Roman" w:hAnsi="Calibri" w:cs="Times New Roman"/>
          <w:lang w:val="en-AU" w:eastAsia="en-GB"/>
        </w:rPr>
        <w:t xml:space="preserve">Payments received from insurance claims or the </w:t>
      </w:r>
      <w:r w:rsidR="00892D04" w:rsidRPr="00892D04">
        <w:rPr>
          <w:rFonts w:ascii="Calibri" w:eastAsia="Times New Roman" w:hAnsi="Calibri" w:cs="Times New Roman"/>
          <w:lang w:val="en-AU" w:eastAsia="en-GB"/>
        </w:rPr>
        <w:t>L</w:t>
      </w:r>
      <w:r w:rsidRPr="00BF1995">
        <w:rPr>
          <w:rFonts w:ascii="Calibri" w:eastAsia="Times New Roman" w:hAnsi="Calibri" w:cs="Times New Roman"/>
          <w:lang w:val="en-AU" w:eastAsia="en-GB"/>
        </w:rPr>
        <w:t xml:space="preserve">ong </w:t>
      </w:r>
      <w:r w:rsidR="00892D04" w:rsidRPr="00892D04">
        <w:rPr>
          <w:rFonts w:ascii="Calibri" w:eastAsia="Times New Roman" w:hAnsi="Calibri" w:cs="Times New Roman"/>
          <w:lang w:val="en-AU" w:eastAsia="en-GB"/>
        </w:rPr>
        <w:t>S</w:t>
      </w:r>
      <w:r w:rsidRPr="00BF1995">
        <w:rPr>
          <w:rFonts w:ascii="Calibri" w:eastAsia="Times New Roman" w:hAnsi="Calibri" w:cs="Times New Roman"/>
          <w:lang w:val="en-AU" w:eastAsia="en-GB"/>
        </w:rPr>
        <w:t xml:space="preserve">ervice </w:t>
      </w:r>
      <w:r w:rsidR="00892D04" w:rsidRPr="00892D04">
        <w:rPr>
          <w:rFonts w:ascii="Calibri" w:eastAsia="Times New Roman" w:hAnsi="Calibri" w:cs="Times New Roman"/>
          <w:lang w:val="en-AU" w:eastAsia="en-GB"/>
        </w:rPr>
        <w:t>L</w:t>
      </w:r>
      <w:r w:rsidRPr="00BF1995">
        <w:rPr>
          <w:rFonts w:ascii="Calibri" w:eastAsia="Times New Roman" w:hAnsi="Calibri" w:cs="Times New Roman"/>
          <w:lang w:val="en-AU" w:eastAsia="en-GB"/>
        </w:rPr>
        <w:t xml:space="preserve">eave </w:t>
      </w:r>
      <w:r w:rsidR="00892D04" w:rsidRPr="00892D04">
        <w:rPr>
          <w:rFonts w:ascii="Calibri" w:eastAsia="Times New Roman" w:hAnsi="Calibri" w:cs="Times New Roman"/>
          <w:lang w:val="en-AU" w:eastAsia="en-GB"/>
        </w:rPr>
        <w:t>F</w:t>
      </w:r>
      <w:r w:rsidRPr="00BF1995">
        <w:rPr>
          <w:rFonts w:ascii="Calibri" w:eastAsia="Times New Roman" w:hAnsi="Calibri" w:cs="Times New Roman"/>
          <w:lang w:val="en-AU" w:eastAsia="en-GB"/>
        </w:rPr>
        <w:t xml:space="preserve">und. </w:t>
      </w:r>
    </w:p>
    <w:p w14:paraId="73EE3D3A" w14:textId="5FD04D57" w:rsidR="00BF1995" w:rsidRPr="00BF1995" w:rsidRDefault="00BF1995" w:rsidP="00637F15">
      <w:pPr>
        <w:numPr>
          <w:ilvl w:val="0"/>
          <w:numId w:val="11"/>
        </w:numPr>
        <w:spacing w:before="240" w:after="120"/>
        <w:ind w:left="851" w:hanging="425"/>
        <w:contextualSpacing/>
        <w:rPr>
          <w:rFonts w:ascii="Times New Roman" w:eastAsia="Times New Roman" w:hAnsi="Times New Roman" w:cs="Times New Roman"/>
          <w:lang w:val="en-AU" w:eastAsia="en-GB"/>
        </w:rPr>
      </w:pPr>
      <w:r w:rsidRPr="00BF1995">
        <w:rPr>
          <w:rFonts w:ascii="Calibri" w:eastAsia="Times New Roman" w:hAnsi="Calibri" w:cs="Times New Roman"/>
          <w:lang w:val="en-AU" w:eastAsia="en-GB"/>
        </w:rPr>
        <w:t xml:space="preserve">The capital proceeds from the sale of any property held in trust for the Parish where it represents a transfer of assets from property to cash or other investments held in trust for the Parish. </w:t>
      </w:r>
      <w:proofErr w:type="gramStart"/>
      <w:r w:rsidRPr="00BF1995">
        <w:rPr>
          <w:rFonts w:ascii="Calibri" w:eastAsia="Times New Roman" w:hAnsi="Calibri" w:cs="Times New Roman"/>
          <w:lang w:val="en-AU" w:eastAsia="en-GB"/>
        </w:rPr>
        <w:t>However</w:t>
      </w:r>
      <w:proofErr w:type="gramEnd"/>
      <w:r w:rsidRPr="00BF1995">
        <w:rPr>
          <w:rFonts w:ascii="Calibri" w:eastAsia="Times New Roman" w:hAnsi="Calibri" w:cs="Times New Roman"/>
          <w:lang w:val="en-AU" w:eastAsia="en-GB"/>
        </w:rPr>
        <w:t xml:space="preserve"> any income earned from cash or investments will be considered assessable income. </w:t>
      </w:r>
    </w:p>
    <w:p w14:paraId="15AFCCDD" w14:textId="42CD8561" w:rsidR="00BF1995" w:rsidRPr="00BF1995" w:rsidRDefault="00BF1995" w:rsidP="00637F15">
      <w:pPr>
        <w:spacing w:before="240" w:after="120"/>
        <w:ind w:left="426"/>
        <w:contextualSpacing/>
        <w:rPr>
          <w:rFonts w:ascii="Times New Roman" w:eastAsia="Times New Roman" w:hAnsi="Times New Roman" w:cs="Times New Roman"/>
          <w:lang w:val="en-AU" w:eastAsia="en-GB"/>
        </w:rPr>
      </w:pPr>
      <w:r w:rsidRPr="00BF1995">
        <w:rPr>
          <w:rFonts w:ascii="Calibri" w:eastAsia="Times New Roman" w:hAnsi="Calibri" w:cs="Times New Roman"/>
          <w:lang w:val="en-AU" w:eastAsia="en-GB"/>
        </w:rPr>
        <w:t>Any expenditure related to any excluded income or non</w:t>
      </w:r>
      <w:r w:rsidR="00892D04" w:rsidRPr="00892D04">
        <w:rPr>
          <w:rFonts w:ascii="Calibri" w:eastAsia="Times New Roman" w:hAnsi="Calibri" w:cs="Times New Roman"/>
          <w:lang w:val="en-AU" w:eastAsia="en-GB"/>
        </w:rPr>
        <w:t>-</w:t>
      </w:r>
      <w:r w:rsidRPr="00BF1995">
        <w:rPr>
          <w:rFonts w:ascii="Calibri" w:eastAsia="Times New Roman" w:hAnsi="Calibri" w:cs="Times New Roman"/>
          <w:lang w:val="en-AU" w:eastAsia="en-GB"/>
        </w:rPr>
        <w:t xml:space="preserve">assessable is not allowable as a deduction for assessment. </w:t>
      </w:r>
    </w:p>
    <w:p w14:paraId="1452F841" w14:textId="2F6EC300" w:rsidR="00BF1995" w:rsidRPr="00BF1995" w:rsidRDefault="00885BE5" w:rsidP="00885BE5">
      <w:pPr>
        <w:tabs>
          <w:tab w:val="left" w:pos="426"/>
        </w:tabs>
        <w:spacing w:before="360" w:after="120"/>
        <w:rPr>
          <w:b/>
          <w:lang w:val="en-AU"/>
        </w:rPr>
      </w:pPr>
      <w:r w:rsidRPr="00885BE5">
        <w:rPr>
          <w:b/>
          <w:lang w:val="en-AU"/>
        </w:rPr>
        <w:t>5.</w:t>
      </w:r>
      <w:r w:rsidR="00892D04">
        <w:rPr>
          <w:b/>
          <w:lang w:val="en-AU"/>
        </w:rPr>
        <w:tab/>
      </w:r>
      <w:r w:rsidR="00BF1995" w:rsidRPr="00BF1995">
        <w:rPr>
          <w:b/>
          <w:lang w:val="en-AU"/>
        </w:rPr>
        <w:t xml:space="preserve">Unusual circumstances </w:t>
      </w:r>
    </w:p>
    <w:p w14:paraId="4E0A9168" w14:textId="77777777" w:rsidR="00BF1995" w:rsidRPr="00BF1995" w:rsidRDefault="00BF1995" w:rsidP="00637F15">
      <w:pPr>
        <w:spacing w:before="240" w:after="120"/>
        <w:ind w:left="425"/>
        <w:rPr>
          <w:rFonts w:ascii="Times New Roman" w:eastAsia="Times New Roman" w:hAnsi="Times New Roman" w:cs="Times New Roman"/>
          <w:sz w:val="28"/>
          <w:szCs w:val="28"/>
          <w:lang w:val="en-AU" w:eastAsia="en-GB"/>
        </w:rPr>
      </w:pPr>
      <w:r w:rsidRPr="00BF1995">
        <w:rPr>
          <w:rFonts w:ascii="Calibri" w:eastAsia="Times New Roman" w:hAnsi="Calibri" w:cs="Times New Roman"/>
          <w:lang w:val="en-AU" w:eastAsia="en-GB"/>
        </w:rPr>
        <w:t xml:space="preserve">Parish representatives may seek clarification regarding special circumstances in any area of deductions. They are initially encouraged to contact the Diocesan Office for guidance and then if </w:t>
      </w:r>
      <w:proofErr w:type="gramStart"/>
      <w:r w:rsidRPr="00BF1995">
        <w:rPr>
          <w:rFonts w:ascii="Calibri" w:eastAsia="Times New Roman" w:hAnsi="Calibri" w:cs="Times New Roman"/>
          <w:lang w:val="en-AU" w:eastAsia="en-GB"/>
        </w:rPr>
        <w:t>necessary</w:t>
      </w:r>
      <w:proofErr w:type="gramEnd"/>
      <w:r w:rsidRPr="00BF1995">
        <w:rPr>
          <w:rFonts w:ascii="Calibri" w:eastAsia="Times New Roman" w:hAnsi="Calibri" w:cs="Times New Roman"/>
          <w:lang w:val="en-AU" w:eastAsia="en-GB"/>
        </w:rPr>
        <w:t xml:space="preserve"> apply in writing to the Secretary of Synod. </w:t>
      </w:r>
    </w:p>
    <w:p w14:paraId="06791AAD" w14:textId="7B05CA3F" w:rsidR="00BF1995" w:rsidRPr="00BF1995" w:rsidRDefault="00885BE5" w:rsidP="00885BE5">
      <w:pPr>
        <w:tabs>
          <w:tab w:val="left" w:pos="426"/>
        </w:tabs>
        <w:spacing w:before="360" w:after="120"/>
        <w:rPr>
          <w:b/>
          <w:lang w:val="en-AU"/>
        </w:rPr>
      </w:pPr>
      <w:r w:rsidRPr="00885BE5">
        <w:rPr>
          <w:b/>
          <w:lang w:val="en-AU"/>
        </w:rPr>
        <w:t>6.</w:t>
      </w:r>
      <w:r w:rsidR="00892D04">
        <w:rPr>
          <w:b/>
          <w:lang w:val="en-AU"/>
        </w:rPr>
        <w:tab/>
      </w:r>
      <w:r w:rsidR="00BF1995" w:rsidRPr="00BF1995">
        <w:rPr>
          <w:b/>
          <w:lang w:val="en-AU"/>
        </w:rPr>
        <w:t xml:space="preserve">Implementation </w:t>
      </w:r>
    </w:p>
    <w:p w14:paraId="28321FAB" w14:textId="77777777" w:rsidR="00892D04" w:rsidRPr="00892D04" w:rsidRDefault="00BF1995" w:rsidP="00637F15">
      <w:pPr>
        <w:pStyle w:val="ListParagraph"/>
        <w:numPr>
          <w:ilvl w:val="0"/>
          <w:numId w:val="12"/>
        </w:numPr>
        <w:spacing w:before="100" w:beforeAutospacing="1" w:after="100" w:afterAutospacing="1"/>
        <w:ind w:left="851" w:hanging="425"/>
        <w:rPr>
          <w:rFonts w:ascii="Times New Roman" w:eastAsia="Times New Roman" w:hAnsi="Times New Roman" w:cs="Times New Roman"/>
          <w:lang w:val="en-AU" w:eastAsia="en-GB"/>
        </w:rPr>
      </w:pPr>
      <w:r w:rsidRPr="00892D04">
        <w:rPr>
          <w:rFonts w:ascii="Calibri" w:eastAsia="Times New Roman" w:hAnsi="Calibri" w:cs="Times New Roman"/>
          <w:lang w:val="en-AU" w:eastAsia="en-GB"/>
        </w:rPr>
        <w:t xml:space="preserve">Diocesan Council reserves the right to withdraw a specific assessment deduction in the circumstance where a parish makes that payment from income not declared in their assessable income. </w:t>
      </w:r>
    </w:p>
    <w:p w14:paraId="736EE3F8" w14:textId="4171074E" w:rsidR="00BF1995" w:rsidRPr="00892D04" w:rsidRDefault="00BF1995" w:rsidP="00637F15">
      <w:pPr>
        <w:pStyle w:val="ListParagraph"/>
        <w:numPr>
          <w:ilvl w:val="0"/>
          <w:numId w:val="12"/>
        </w:numPr>
        <w:spacing w:before="100" w:beforeAutospacing="1" w:after="100" w:afterAutospacing="1"/>
        <w:ind w:left="851" w:hanging="425"/>
        <w:rPr>
          <w:rFonts w:ascii="Times New Roman" w:eastAsia="Times New Roman" w:hAnsi="Times New Roman" w:cs="Times New Roman"/>
          <w:lang w:val="en-AU" w:eastAsia="en-GB"/>
        </w:rPr>
      </w:pPr>
      <w:r w:rsidRPr="00892D04">
        <w:rPr>
          <w:rFonts w:ascii="Calibri" w:eastAsia="Times New Roman" w:hAnsi="Calibri" w:cs="Times New Roman"/>
          <w:lang w:val="en-AU" w:eastAsia="en-GB"/>
        </w:rPr>
        <w:t>The stipends and allowances referred to in this policy are those approved by the Diocese of Adelaide for the year of the expense.</w:t>
      </w:r>
    </w:p>
    <w:p w14:paraId="19B099BB" w14:textId="77777777" w:rsidR="00816530" w:rsidRDefault="00816530" w:rsidP="00892D04">
      <w:pPr>
        <w:tabs>
          <w:tab w:val="left" w:pos="426"/>
        </w:tabs>
        <w:spacing w:before="360" w:after="120"/>
        <w:rPr>
          <w:b/>
          <w:lang w:val="en-AU"/>
        </w:rPr>
      </w:pPr>
    </w:p>
    <w:p w14:paraId="3BB818C0" w14:textId="77777777" w:rsidR="00816530" w:rsidRDefault="00816530" w:rsidP="00892D04">
      <w:pPr>
        <w:tabs>
          <w:tab w:val="left" w:pos="426"/>
        </w:tabs>
        <w:spacing w:before="360" w:after="120"/>
        <w:rPr>
          <w:b/>
          <w:lang w:val="en-AU"/>
        </w:rPr>
      </w:pPr>
    </w:p>
    <w:p w14:paraId="1153DAE9" w14:textId="2706675D" w:rsidR="00FA02B3" w:rsidRDefault="00892D04" w:rsidP="00892D04">
      <w:pPr>
        <w:tabs>
          <w:tab w:val="left" w:pos="426"/>
        </w:tabs>
        <w:spacing w:before="360" w:after="120"/>
        <w:rPr>
          <w:b/>
          <w:lang w:val="en-AU"/>
        </w:rPr>
      </w:pPr>
      <w:bookmarkStart w:id="0" w:name="_GoBack"/>
      <w:bookmarkEnd w:id="0"/>
      <w:r w:rsidRPr="00892D04">
        <w:rPr>
          <w:b/>
          <w:lang w:val="en-AU"/>
        </w:rPr>
        <w:lastRenderedPageBreak/>
        <w:t>7.</w:t>
      </w:r>
      <w:r w:rsidRPr="00892D04">
        <w:rPr>
          <w:b/>
          <w:lang w:val="en-AU"/>
        </w:rPr>
        <w:tab/>
        <w:t>Administration</w:t>
      </w:r>
    </w:p>
    <w:p w14:paraId="5ACF9164" w14:textId="45E861A1" w:rsidR="00892D04" w:rsidRPr="00637F15" w:rsidRDefault="00637F15" w:rsidP="00637F15">
      <w:pPr>
        <w:tabs>
          <w:tab w:val="left" w:pos="426"/>
        </w:tabs>
        <w:spacing w:before="240" w:after="120"/>
        <w:ind w:left="425"/>
        <w:rPr>
          <w:bCs/>
          <w:lang w:val="en-AU"/>
        </w:rPr>
      </w:pPr>
      <w:r w:rsidRPr="00637F15">
        <w:rPr>
          <w:bCs/>
          <w:lang w:val="en-AU"/>
        </w:rPr>
        <w:t xml:space="preserve">The Secretary of Synod or their delegate shall </w:t>
      </w:r>
      <w:r>
        <w:rPr>
          <w:bCs/>
          <w:lang w:val="en-AU"/>
        </w:rPr>
        <w:t xml:space="preserve">will provide procedures and systems to implement and </w:t>
      </w:r>
      <w:r w:rsidRPr="00637F15">
        <w:rPr>
          <w:bCs/>
          <w:lang w:val="en-AU"/>
        </w:rPr>
        <w:t xml:space="preserve">administer </w:t>
      </w:r>
      <w:r>
        <w:rPr>
          <w:bCs/>
          <w:lang w:val="en-AU"/>
        </w:rPr>
        <w:t>this</w:t>
      </w:r>
      <w:r w:rsidRPr="00637F15">
        <w:rPr>
          <w:bCs/>
          <w:lang w:val="en-AU"/>
        </w:rPr>
        <w:t xml:space="preserve"> policy as per the powers assigned by the Ordinance and Delegations Policy </w:t>
      </w:r>
    </w:p>
    <w:p w14:paraId="500279E8" w14:textId="6E5E2E46" w:rsidR="00892D04" w:rsidRDefault="00892D04" w:rsidP="00892D04">
      <w:pPr>
        <w:tabs>
          <w:tab w:val="left" w:pos="426"/>
        </w:tabs>
        <w:spacing w:before="360" w:after="120"/>
        <w:rPr>
          <w:b/>
          <w:lang w:val="en-AU"/>
        </w:rPr>
      </w:pPr>
      <w:r>
        <w:rPr>
          <w:b/>
          <w:lang w:val="en-AU"/>
        </w:rPr>
        <w:t>8.</w:t>
      </w:r>
      <w:r>
        <w:rPr>
          <w:b/>
          <w:lang w:val="en-AU"/>
        </w:rPr>
        <w:tab/>
        <w:t>Relevant Legislation</w:t>
      </w:r>
    </w:p>
    <w:p w14:paraId="2E2217E9" w14:textId="58A4F278" w:rsidR="00637F15" w:rsidRPr="00637F15" w:rsidRDefault="00637F15" w:rsidP="00637F15">
      <w:pPr>
        <w:spacing w:before="240" w:after="120"/>
        <w:ind w:left="425"/>
        <w:rPr>
          <w:bCs/>
          <w:lang w:val="en-AU"/>
        </w:rPr>
      </w:pPr>
      <w:r w:rsidRPr="00637F15">
        <w:rPr>
          <w:bCs/>
          <w:lang w:val="en-AU"/>
        </w:rPr>
        <w:t>Assessment Ordinance 1985</w:t>
      </w:r>
    </w:p>
    <w:sectPr w:rsidR="00637F15" w:rsidRPr="00637F15" w:rsidSect="000F4C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4F0D"/>
    <w:multiLevelType w:val="multilevel"/>
    <w:tmpl w:val="35E88DFE"/>
    <w:lvl w:ilvl="0">
      <w:start w:val="1"/>
      <w:numFmt w:val="lowerLetter"/>
      <w:lvlText w:val="(%1)"/>
      <w:lvlJc w:val="left"/>
      <w:pPr>
        <w:ind w:left="720" w:hanging="360"/>
      </w:pPr>
      <w:rPr>
        <w:rFonts w:ascii="Calibri" w:eastAsia="Calibri" w:hAnsi="Calibri" w:cs="Calibri" w:hint="default"/>
        <w:b w:val="0"/>
        <w:i w:val="0"/>
        <w:strike w:val="0"/>
        <w:dstrike w:val="0"/>
        <w:color w:val="000000"/>
        <w:sz w:val="24"/>
        <w:szCs w:val="24"/>
        <w:u w:val="none" w:color="000000"/>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46698"/>
    <w:multiLevelType w:val="multilevel"/>
    <w:tmpl w:val="6816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62E59"/>
    <w:multiLevelType w:val="multilevel"/>
    <w:tmpl w:val="9A449CCC"/>
    <w:lvl w:ilvl="0">
      <w:start w:val="1"/>
      <w:numFmt w:val="lowerLetter"/>
      <w:lvlText w:val="(%1)"/>
      <w:lvlJc w:val="left"/>
      <w:pPr>
        <w:ind w:left="720" w:hanging="360"/>
      </w:pPr>
      <w:rPr>
        <w:rFonts w:ascii="Calibri" w:eastAsia="Calibri" w:hAnsi="Calibri" w:cs="Calibri" w:hint="default"/>
        <w:b w:val="0"/>
        <w:i w:val="0"/>
        <w:strike w:val="0"/>
        <w:dstrike w:val="0"/>
        <w:color w:val="000000"/>
        <w:sz w:val="24"/>
        <w:szCs w:val="24"/>
        <w:u w:val="none" w:color="000000"/>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306352"/>
    <w:multiLevelType w:val="hybridMultilevel"/>
    <w:tmpl w:val="D84A4086"/>
    <w:lvl w:ilvl="0" w:tplc="D9FC3B64">
      <w:start w:val="1"/>
      <w:numFmt w:val="lowerLetter"/>
      <w:lvlText w:val="(%1)"/>
      <w:lvlJc w:val="left"/>
      <w:pPr>
        <w:ind w:left="720" w:hanging="360"/>
      </w:pPr>
      <w:rPr>
        <w:rFonts w:ascii="Calibri" w:eastAsia="Calibri" w:hAnsi="Calibri" w:cs="Calibri"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15163"/>
    <w:multiLevelType w:val="multilevel"/>
    <w:tmpl w:val="203E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2B3A55"/>
    <w:multiLevelType w:val="multilevel"/>
    <w:tmpl w:val="0DCE1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0A32DF"/>
    <w:multiLevelType w:val="hybridMultilevel"/>
    <w:tmpl w:val="36409448"/>
    <w:lvl w:ilvl="0" w:tplc="07F0D8F8">
      <w:start w:val="1"/>
      <w:numFmt w:val="lowerLetter"/>
      <w:lvlText w:val="(%1)"/>
      <w:lvlJc w:val="left"/>
      <w:pPr>
        <w:ind w:left="720" w:hanging="360"/>
      </w:pPr>
      <w:rPr>
        <w:rFonts w:ascii="Calibri,Italic" w:hAnsi="Calibri,Italic"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C7F64"/>
    <w:multiLevelType w:val="hybridMultilevel"/>
    <w:tmpl w:val="B98E21E4"/>
    <w:lvl w:ilvl="0" w:tplc="71A65B2C">
      <w:start w:val="1"/>
      <w:numFmt w:val="lowerLetter"/>
      <w:lvlText w:val="(%1)"/>
      <w:lvlJc w:val="left"/>
      <w:pPr>
        <w:ind w:left="720" w:hanging="360"/>
      </w:pPr>
      <w:rPr>
        <w:rFonts w:ascii="Calibri" w:eastAsia="Calibri" w:hAnsi="Calibri" w:cs="Calibri" w:hint="default"/>
        <w:b w:val="0"/>
        <w:i w:val="0"/>
        <w:strike w:val="0"/>
        <w:dstrike w:val="0"/>
        <w:color w:val="000000"/>
        <w:sz w:val="24"/>
        <w:szCs w:val="24"/>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3700B4"/>
    <w:multiLevelType w:val="hybridMultilevel"/>
    <w:tmpl w:val="EE0E222E"/>
    <w:lvl w:ilvl="0" w:tplc="8764A104">
      <w:start w:val="1"/>
      <w:numFmt w:val="lowerLetter"/>
      <w:lvlText w:val="(%1)"/>
      <w:lvlJc w:val="left"/>
      <w:pPr>
        <w:ind w:left="720" w:hanging="360"/>
      </w:pPr>
      <w:rPr>
        <w:rFonts w:ascii="Calibri" w:eastAsia="Calibri" w:hAnsi="Calibri" w:cs="Calibri" w:hint="default"/>
        <w:b w:val="0"/>
        <w:i w:val="0"/>
        <w:strike w:val="0"/>
        <w:dstrike w:val="0"/>
        <w:color w:val="000000"/>
        <w:sz w:val="24"/>
        <w:szCs w:val="24"/>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B34892"/>
    <w:multiLevelType w:val="multilevel"/>
    <w:tmpl w:val="B5D42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984BC6"/>
    <w:multiLevelType w:val="multilevel"/>
    <w:tmpl w:val="38D4A736"/>
    <w:lvl w:ilvl="0">
      <w:start w:val="1"/>
      <w:numFmt w:val="lowerLetter"/>
      <w:lvlText w:val="(%1)"/>
      <w:lvlJc w:val="left"/>
      <w:pPr>
        <w:ind w:left="720" w:hanging="360"/>
      </w:pPr>
      <w:rPr>
        <w:rFonts w:ascii="Calibri" w:eastAsia="Calibri" w:hAnsi="Calibri" w:cs="Calibri" w:hint="default"/>
        <w:b w:val="0"/>
        <w:i w:val="0"/>
        <w:strike w:val="0"/>
        <w:dstrike w:val="0"/>
        <w:color w:val="000000"/>
        <w:sz w:val="24"/>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DD6A88"/>
    <w:multiLevelType w:val="multilevel"/>
    <w:tmpl w:val="4E06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9"/>
  </w:num>
  <w:num w:numId="4">
    <w:abstractNumId w:val="11"/>
  </w:num>
  <w:num w:numId="5">
    <w:abstractNumId w:val="1"/>
  </w:num>
  <w:num w:numId="6">
    <w:abstractNumId w:val="2"/>
  </w:num>
  <w:num w:numId="7">
    <w:abstractNumId w:val="0"/>
  </w:num>
  <w:num w:numId="8">
    <w:abstractNumId w:val="10"/>
  </w:num>
  <w:num w:numId="9">
    <w:abstractNumId w:val="3"/>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95"/>
    <w:rsid w:val="000A289E"/>
    <w:rsid w:val="000F4C19"/>
    <w:rsid w:val="002C6A4A"/>
    <w:rsid w:val="003A5AC5"/>
    <w:rsid w:val="004E17C2"/>
    <w:rsid w:val="005772B0"/>
    <w:rsid w:val="00637F15"/>
    <w:rsid w:val="00811649"/>
    <w:rsid w:val="00816530"/>
    <w:rsid w:val="00885BE5"/>
    <w:rsid w:val="00892D04"/>
    <w:rsid w:val="009706EE"/>
    <w:rsid w:val="00AB16B9"/>
    <w:rsid w:val="00B33934"/>
    <w:rsid w:val="00BF1995"/>
    <w:rsid w:val="00FA0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A2D20E"/>
  <w14:defaultImageDpi w14:val="32767"/>
  <w15:chartTrackingRefBased/>
  <w15:docId w15:val="{579F19FA-C39B-A642-9BE6-65EB66AC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BF199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95"/>
    <w:pPr>
      <w:ind w:left="720"/>
      <w:contextualSpacing/>
    </w:pPr>
  </w:style>
  <w:style w:type="paragraph" w:styleId="NormalWeb">
    <w:name w:val="Normal (Web)"/>
    <w:basedOn w:val="Normal"/>
    <w:uiPriority w:val="99"/>
    <w:semiHidden/>
    <w:unhideWhenUsed/>
    <w:rsid w:val="00BF1995"/>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089478">
      <w:bodyDiv w:val="1"/>
      <w:marLeft w:val="0"/>
      <w:marRight w:val="0"/>
      <w:marTop w:val="0"/>
      <w:marBottom w:val="0"/>
      <w:divBdr>
        <w:top w:val="none" w:sz="0" w:space="0" w:color="auto"/>
        <w:left w:val="none" w:sz="0" w:space="0" w:color="auto"/>
        <w:bottom w:val="none" w:sz="0" w:space="0" w:color="auto"/>
        <w:right w:val="none" w:sz="0" w:space="0" w:color="auto"/>
      </w:divBdr>
      <w:divsChild>
        <w:div w:id="1573537811">
          <w:marLeft w:val="0"/>
          <w:marRight w:val="0"/>
          <w:marTop w:val="0"/>
          <w:marBottom w:val="0"/>
          <w:divBdr>
            <w:top w:val="none" w:sz="0" w:space="0" w:color="auto"/>
            <w:left w:val="none" w:sz="0" w:space="0" w:color="auto"/>
            <w:bottom w:val="none" w:sz="0" w:space="0" w:color="auto"/>
            <w:right w:val="none" w:sz="0" w:space="0" w:color="auto"/>
          </w:divBdr>
          <w:divsChild>
            <w:div w:id="765928740">
              <w:marLeft w:val="0"/>
              <w:marRight w:val="0"/>
              <w:marTop w:val="0"/>
              <w:marBottom w:val="0"/>
              <w:divBdr>
                <w:top w:val="none" w:sz="0" w:space="0" w:color="auto"/>
                <w:left w:val="none" w:sz="0" w:space="0" w:color="auto"/>
                <w:bottom w:val="none" w:sz="0" w:space="0" w:color="auto"/>
                <w:right w:val="none" w:sz="0" w:space="0" w:color="auto"/>
              </w:divBdr>
              <w:divsChild>
                <w:div w:id="15794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38779">
      <w:bodyDiv w:val="1"/>
      <w:marLeft w:val="0"/>
      <w:marRight w:val="0"/>
      <w:marTop w:val="0"/>
      <w:marBottom w:val="0"/>
      <w:divBdr>
        <w:top w:val="none" w:sz="0" w:space="0" w:color="auto"/>
        <w:left w:val="none" w:sz="0" w:space="0" w:color="auto"/>
        <w:bottom w:val="none" w:sz="0" w:space="0" w:color="auto"/>
        <w:right w:val="none" w:sz="0" w:space="0" w:color="auto"/>
      </w:divBdr>
      <w:divsChild>
        <w:div w:id="472408036">
          <w:marLeft w:val="0"/>
          <w:marRight w:val="0"/>
          <w:marTop w:val="0"/>
          <w:marBottom w:val="0"/>
          <w:divBdr>
            <w:top w:val="none" w:sz="0" w:space="0" w:color="auto"/>
            <w:left w:val="none" w:sz="0" w:space="0" w:color="auto"/>
            <w:bottom w:val="none" w:sz="0" w:space="0" w:color="auto"/>
            <w:right w:val="none" w:sz="0" w:space="0" w:color="auto"/>
          </w:divBdr>
          <w:divsChild>
            <w:div w:id="1331366475">
              <w:marLeft w:val="0"/>
              <w:marRight w:val="0"/>
              <w:marTop w:val="0"/>
              <w:marBottom w:val="0"/>
              <w:divBdr>
                <w:top w:val="none" w:sz="0" w:space="0" w:color="auto"/>
                <w:left w:val="none" w:sz="0" w:space="0" w:color="auto"/>
                <w:bottom w:val="none" w:sz="0" w:space="0" w:color="auto"/>
                <w:right w:val="none" w:sz="0" w:space="0" w:color="auto"/>
              </w:divBdr>
              <w:divsChild>
                <w:div w:id="532234136">
                  <w:marLeft w:val="0"/>
                  <w:marRight w:val="0"/>
                  <w:marTop w:val="0"/>
                  <w:marBottom w:val="0"/>
                  <w:divBdr>
                    <w:top w:val="none" w:sz="0" w:space="0" w:color="auto"/>
                    <w:left w:val="none" w:sz="0" w:space="0" w:color="auto"/>
                    <w:bottom w:val="none" w:sz="0" w:space="0" w:color="auto"/>
                    <w:right w:val="none" w:sz="0" w:space="0" w:color="auto"/>
                  </w:divBdr>
                </w:div>
              </w:divsChild>
            </w:div>
            <w:div w:id="632758171">
              <w:marLeft w:val="0"/>
              <w:marRight w:val="0"/>
              <w:marTop w:val="0"/>
              <w:marBottom w:val="0"/>
              <w:divBdr>
                <w:top w:val="none" w:sz="0" w:space="0" w:color="auto"/>
                <w:left w:val="none" w:sz="0" w:space="0" w:color="auto"/>
                <w:bottom w:val="none" w:sz="0" w:space="0" w:color="auto"/>
                <w:right w:val="none" w:sz="0" w:space="0" w:color="auto"/>
              </w:divBdr>
              <w:divsChild>
                <w:div w:id="15433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1051">
          <w:marLeft w:val="0"/>
          <w:marRight w:val="0"/>
          <w:marTop w:val="0"/>
          <w:marBottom w:val="0"/>
          <w:divBdr>
            <w:top w:val="none" w:sz="0" w:space="0" w:color="auto"/>
            <w:left w:val="none" w:sz="0" w:space="0" w:color="auto"/>
            <w:bottom w:val="none" w:sz="0" w:space="0" w:color="auto"/>
            <w:right w:val="none" w:sz="0" w:space="0" w:color="auto"/>
          </w:divBdr>
          <w:divsChild>
            <w:div w:id="2086415689">
              <w:marLeft w:val="0"/>
              <w:marRight w:val="0"/>
              <w:marTop w:val="0"/>
              <w:marBottom w:val="0"/>
              <w:divBdr>
                <w:top w:val="none" w:sz="0" w:space="0" w:color="auto"/>
                <w:left w:val="none" w:sz="0" w:space="0" w:color="auto"/>
                <w:bottom w:val="none" w:sz="0" w:space="0" w:color="auto"/>
                <w:right w:val="none" w:sz="0" w:space="0" w:color="auto"/>
              </w:divBdr>
              <w:divsChild>
                <w:div w:id="1391146898">
                  <w:marLeft w:val="0"/>
                  <w:marRight w:val="0"/>
                  <w:marTop w:val="0"/>
                  <w:marBottom w:val="0"/>
                  <w:divBdr>
                    <w:top w:val="none" w:sz="0" w:space="0" w:color="auto"/>
                    <w:left w:val="none" w:sz="0" w:space="0" w:color="auto"/>
                    <w:bottom w:val="none" w:sz="0" w:space="0" w:color="auto"/>
                    <w:right w:val="none" w:sz="0" w:space="0" w:color="auto"/>
                  </w:divBdr>
                </w:div>
                <w:div w:id="830411554">
                  <w:marLeft w:val="0"/>
                  <w:marRight w:val="0"/>
                  <w:marTop w:val="0"/>
                  <w:marBottom w:val="0"/>
                  <w:divBdr>
                    <w:top w:val="none" w:sz="0" w:space="0" w:color="auto"/>
                    <w:left w:val="none" w:sz="0" w:space="0" w:color="auto"/>
                    <w:bottom w:val="none" w:sz="0" w:space="0" w:color="auto"/>
                    <w:right w:val="none" w:sz="0" w:space="0" w:color="auto"/>
                  </w:divBdr>
                </w:div>
              </w:divsChild>
            </w:div>
            <w:div w:id="1766264126">
              <w:marLeft w:val="0"/>
              <w:marRight w:val="0"/>
              <w:marTop w:val="0"/>
              <w:marBottom w:val="0"/>
              <w:divBdr>
                <w:top w:val="none" w:sz="0" w:space="0" w:color="auto"/>
                <w:left w:val="none" w:sz="0" w:space="0" w:color="auto"/>
                <w:bottom w:val="none" w:sz="0" w:space="0" w:color="auto"/>
                <w:right w:val="none" w:sz="0" w:space="0" w:color="auto"/>
              </w:divBdr>
              <w:divsChild>
                <w:div w:id="1691642620">
                  <w:marLeft w:val="0"/>
                  <w:marRight w:val="0"/>
                  <w:marTop w:val="0"/>
                  <w:marBottom w:val="0"/>
                  <w:divBdr>
                    <w:top w:val="none" w:sz="0" w:space="0" w:color="auto"/>
                    <w:left w:val="none" w:sz="0" w:space="0" w:color="auto"/>
                    <w:bottom w:val="none" w:sz="0" w:space="0" w:color="auto"/>
                    <w:right w:val="none" w:sz="0" w:space="0" w:color="auto"/>
                  </w:divBdr>
                </w:div>
              </w:divsChild>
            </w:div>
            <w:div w:id="1858930576">
              <w:marLeft w:val="0"/>
              <w:marRight w:val="0"/>
              <w:marTop w:val="0"/>
              <w:marBottom w:val="0"/>
              <w:divBdr>
                <w:top w:val="none" w:sz="0" w:space="0" w:color="auto"/>
                <w:left w:val="none" w:sz="0" w:space="0" w:color="auto"/>
                <w:bottom w:val="none" w:sz="0" w:space="0" w:color="auto"/>
                <w:right w:val="none" w:sz="0" w:space="0" w:color="auto"/>
              </w:divBdr>
              <w:divsChild>
                <w:div w:id="87585566">
                  <w:marLeft w:val="0"/>
                  <w:marRight w:val="0"/>
                  <w:marTop w:val="0"/>
                  <w:marBottom w:val="0"/>
                  <w:divBdr>
                    <w:top w:val="none" w:sz="0" w:space="0" w:color="auto"/>
                    <w:left w:val="none" w:sz="0" w:space="0" w:color="auto"/>
                    <w:bottom w:val="none" w:sz="0" w:space="0" w:color="auto"/>
                    <w:right w:val="none" w:sz="0" w:space="0" w:color="auto"/>
                  </w:divBdr>
                </w:div>
              </w:divsChild>
            </w:div>
            <w:div w:id="1329096880">
              <w:marLeft w:val="0"/>
              <w:marRight w:val="0"/>
              <w:marTop w:val="0"/>
              <w:marBottom w:val="0"/>
              <w:divBdr>
                <w:top w:val="none" w:sz="0" w:space="0" w:color="auto"/>
                <w:left w:val="none" w:sz="0" w:space="0" w:color="auto"/>
                <w:bottom w:val="none" w:sz="0" w:space="0" w:color="auto"/>
                <w:right w:val="none" w:sz="0" w:space="0" w:color="auto"/>
              </w:divBdr>
              <w:divsChild>
                <w:div w:id="3793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6534">
          <w:marLeft w:val="0"/>
          <w:marRight w:val="0"/>
          <w:marTop w:val="0"/>
          <w:marBottom w:val="0"/>
          <w:divBdr>
            <w:top w:val="none" w:sz="0" w:space="0" w:color="auto"/>
            <w:left w:val="none" w:sz="0" w:space="0" w:color="auto"/>
            <w:bottom w:val="none" w:sz="0" w:space="0" w:color="auto"/>
            <w:right w:val="none" w:sz="0" w:space="0" w:color="auto"/>
          </w:divBdr>
          <w:divsChild>
            <w:div w:id="1192036525">
              <w:marLeft w:val="0"/>
              <w:marRight w:val="0"/>
              <w:marTop w:val="0"/>
              <w:marBottom w:val="0"/>
              <w:divBdr>
                <w:top w:val="none" w:sz="0" w:space="0" w:color="auto"/>
                <w:left w:val="none" w:sz="0" w:space="0" w:color="auto"/>
                <w:bottom w:val="none" w:sz="0" w:space="0" w:color="auto"/>
                <w:right w:val="none" w:sz="0" w:space="0" w:color="auto"/>
              </w:divBdr>
              <w:divsChild>
                <w:div w:id="1860850392">
                  <w:marLeft w:val="0"/>
                  <w:marRight w:val="0"/>
                  <w:marTop w:val="0"/>
                  <w:marBottom w:val="0"/>
                  <w:divBdr>
                    <w:top w:val="none" w:sz="0" w:space="0" w:color="auto"/>
                    <w:left w:val="none" w:sz="0" w:space="0" w:color="auto"/>
                    <w:bottom w:val="none" w:sz="0" w:space="0" w:color="auto"/>
                    <w:right w:val="none" w:sz="0" w:space="0" w:color="auto"/>
                  </w:divBdr>
                </w:div>
              </w:divsChild>
            </w:div>
            <w:div w:id="255796203">
              <w:marLeft w:val="0"/>
              <w:marRight w:val="0"/>
              <w:marTop w:val="0"/>
              <w:marBottom w:val="0"/>
              <w:divBdr>
                <w:top w:val="none" w:sz="0" w:space="0" w:color="auto"/>
                <w:left w:val="none" w:sz="0" w:space="0" w:color="auto"/>
                <w:bottom w:val="none" w:sz="0" w:space="0" w:color="auto"/>
                <w:right w:val="none" w:sz="0" w:space="0" w:color="auto"/>
              </w:divBdr>
              <w:divsChild>
                <w:div w:id="1496267167">
                  <w:marLeft w:val="0"/>
                  <w:marRight w:val="0"/>
                  <w:marTop w:val="0"/>
                  <w:marBottom w:val="0"/>
                  <w:divBdr>
                    <w:top w:val="none" w:sz="0" w:space="0" w:color="auto"/>
                    <w:left w:val="none" w:sz="0" w:space="0" w:color="auto"/>
                    <w:bottom w:val="none" w:sz="0" w:space="0" w:color="auto"/>
                    <w:right w:val="none" w:sz="0" w:space="0" w:color="auto"/>
                  </w:divBdr>
                </w:div>
              </w:divsChild>
            </w:div>
            <w:div w:id="1133252628">
              <w:marLeft w:val="0"/>
              <w:marRight w:val="0"/>
              <w:marTop w:val="0"/>
              <w:marBottom w:val="0"/>
              <w:divBdr>
                <w:top w:val="none" w:sz="0" w:space="0" w:color="auto"/>
                <w:left w:val="none" w:sz="0" w:space="0" w:color="auto"/>
                <w:bottom w:val="none" w:sz="0" w:space="0" w:color="auto"/>
                <w:right w:val="none" w:sz="0" w:space="0" w:color="auto"/>
              </w:divBdr>
              <w:divsChild>
                <w:div w:id="12155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1888">
      <w:bodyDiv w:val="1"/>
      <w:marLeft w:val="0"/>
      <w:marRight w:val="0"/>
      <w:marTop w:val="0"/>
      <w:marBottom w:val="0"/>
      <w:divBdr>
        <w:top w:val="none" w:sz="0" w:space="0" w:color="auto"/>
        <w:left w:val="none" w:sz="0" w:space="0" w:color="auto"/>
        <w:bottom w:val="none" w:sz="0" w:space="0" w:color="auto"/>
        <w:right w:val="none" w:sz="0" w:space="0" w:color="auto"/>
      </w:divBdr>
      <w:divsChild>
        <w:div w:id="2058121087">
          <w:marLeft w:val="0"/>
          <w:marRight w:val="0"/>
          <w:marTop w:val="0"/>
          <w:marBottom w:val="0"/>
          <w:divBdr>
            <w:top w:val="none" w:sz="0" w:space="0" w:color="auto"/>
            <w:left w:val="none" w:sz="0" w:space="0" w:color="auto"/>
            <w:bottom w:val="none" w:sz="0" w:space="0" w:color="auto"/>
            <w:right w:val="none" w:sz="0" w:space="0" w:color="auto"/>
          </w:divBdr>
          <w:divsChild>
            <w:div w:id="1771048517">
              <w:marLeft w:val="0"/>
              <w:marRight w:val="0"/>
              <w:marTop w:val="0"/>
              <w:marBottom w:val="0"/>
              <w:divBdr>
                <w:top w:val="none" w:sz="0" w:space="0" w:color="auto"/>
                <w:left w:val="none" w:sz="0" w:space="0" w:color="auto"/>
                <w:bottom w:val="none" w:sz="0" w:space="0" w:color="auto"/>
                <w:right w:val="none" w:sz="0" w:space="0" w:color="auto"/>
              </w:divBdr>
              <w:divsChild>
                <w:div w:id="378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18480091C54F9AACBF28B08F892D" ma:contentTypeVersion="8" ma:contentTypeDescription="Create a new document." ma:contentTypeScope="" ma:versionID="ccddb033232cb40f5d448de0087c7253">
  <xsd:schema xmlns:xsd="http://www.w3.org/2001/XMLSchema" xmlns:xs="http://www.w3.org/2001/XMLSchema" xmlns:p="http://schemas.microsoft.com/office/2006/metadata/properties" xmlns:ns2="3ce767b3-10cd-48b5-b230-0ad606552ce4" xmlns:ns3="ae854867-aec5-40a9-acc2-8a4c10ec3f20" targetNamespace="http://schemas.microsoft.com/office/2006/metadata/properties" ma:root="true" ma:fieldsID="6083e00131458ddf7517ed6e88ed7de6" ns2:_="" ns3:_="">
    <xsd:import namespace="3ce767b3-10cd-48b5-b230-0ad606552ce4"/>
    <xsd:import namespace="ae854867-aec5-40a9-acc2-8a4c10ec3f20"/>
    <xsd:element name="properties">
      <xsd:complexType>
        <xsd:sequence>
          <xsd:element name="documentManagement">
            <xsd:complexType>
              <xsd:all>
                <xsd:element ref="ns2:MediaServiceMetadata" minOccurs="0"/>
                <xsd:element ref="ns2:MediaServiceFastMetadata" minOccurs="0"/>
                <xsd:element ref="ns2:Functional_x0020_Unit" minOccurs="0"/>
                <xsd:element ref="ns2:Authority"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67b3-10cd-48b5-b230-0ad606552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ctional_x0020_Unit" ma:index="10" nillable="true" ma:displayName="Functional Unit" ma:format="Dropdown" ma:internalName="Functional_x0020_Unit">
      <xsd:simpleType>
        <xsd:restriction base="dms:Choice">
          <xsd:enumeration value="Governance"/>
          <xsd:enumeration value="Corporate"/>
          <xsd:enumeration value="Ministry Support"/>
          <xsd:enumeration value="Business Units"/>
          <xsd:enumeration value="Safe Ministry"/>
        </xsd:restriction>
      </xsd:simpleType>
    </xsd:element>
    <xsd:element name="Authority" ma:index="11" nillable="true" ma:displayName="Authority" ma:format="Dropdown" ma:internalName="Authority">
      <xsd:simpleType>
        <xsd:restriction base="dms:Choice">
          <xsd:enumeration value="Diocesan Council"/>
          <xsd:enumeration value="Archbishop"/>
          <xsd:enumeration value="Ministry Development Council"/>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54867-aec5-40a9-acc2-8a4c10ec3f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nctional_x0020_Unit xmlns="3ce767b3-10cd-48b5-b230-0ad606552ce4" xsi:nil="true"/>
    <Authority xmlns="3ce767b3-10cd-48b5-b230-0ad606552ce4" xsi:nil="true"/>
  </documentManagement>
</p:properties>
</file>

<file path=customXml/itemProps1.xml><?xml version="1.0" encoding="utf-8"?>
<ds:datastoreItem xmlns:ds="http://schemas.openxmlformats.org/officeDocument/2006/customXml" ds:itemID="{6F0616F1-ADB3-492D-B7A2-6275BD75148C}"/>
</file>

<file path=customXml/itemProps2.xml><?xml version="1.0" encoding="utf-8"?>
<ds:datastoreItem xmlns:ds="http://schemas.openxmlformats.org/officeDocument/2006/customXml" ds:itemID="{5B81C1BA-6814-42F1-926C-1A6D1A7CB625}"/>
</file>

<file path=customXml/itemProps3.xml><?xml version="1.0" encoding="utf-8"?>
<ds:datastoreItem xmlns:ds="http://schemas.openxmlformats.org/officeDocument/2006/customXml" ds:itemID="{14825A1A-8F6A-4ED7-BB12-421C9091EBCD}"/>
</file>

<file path=docProps/app.xml><?xml version="1.0" encoding="utf-8"?>
<Properties xmlns="http://schemas.openxmlformats.org/officeDocument/2006/extended-properties" xmlns:vt="http://schemas.openxmlformats.org/officeDocument/2006/docPropsVTypes">
  <Template>Normal.dotm</Template>
  <TotalTime>35</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Harris</dc:creator>
  <cp:keywords/>
  <dc:description/>
  <cp:lastModifiedBy>Daniel Harris</cp:lastModifiedBy>
  <cp:revision>4</cp:revision>
  <dcterms:created xsi:type="dcterms:W3CDTF">2019-08-07T06:49:00Z</dcterms:created>
  <dcterms:modified xsi:type="dcterms:W3CDTF">2019-08-26T04:19:00Z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0x010100917818480091C54F9AACBF28B08F892D</vt:lpwstr>
  </property>
</Properties>
</file>